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43AF" w14:textId="55C6CA0D" w:rsidR="001E5826" w:rsidRPr="00A27B55" w:rsidRDefault="001E5826" w:rsidP="001E5826">
      <w:pPr>
        <w:spacing w:line="240" w:lineRule="auto"/>
        <w:rPr>
          <w:rFonts w:ascii="Times New Roman" w:eastAsia="Aptos" w:hAnsi="Times New Roman" w:cs="Times New Roman"/>
          <w:b/>
          <w:bCs/>
          <w:sz w:val="40"/>
          <w:szCs w:val="40"/>
        </w:rPr>
      </w:pPr>
      <w:r w:rsidRPr="00417379">
        <w:rPr>
          <w:rFonts w:ascii="Times New Roman" w:eastAsia="Aptos" w:hAnsi="Times New Roman" w:cs="Times New Roman"/>
          <w:b/>
          <w:bCs/>
          <w:sz w:val="40"/>
          <w:szCs w:val="40"/>
          <w:highlight w:val="yellow"/>
        </w:rPr>
        <w:t xml:space="preserve">LETTER OPTION </w:t>
      </w:r>
      <w:r w:rsidR="00624575" w:rsidRPr="00417379">
        <w:rPr>
          <w:rFonts w:ascii="Times New Roman" w:eastAsia="Aptos" w:hAnsi="Times New Roman" w:cs="Times New Roman"/>
          <w:b/>
          <w:bCs/>
          <w:sz w:val="40"/>
          <w:szCs w:val="40"/>
          <w:highlight w:val="yellow"/>
        </w:rPr>
        <w:t>1</w:t>
      </w:r>
    </w:p>
    <w:p w14:paraId="249B93B3"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w:t>
      </w:r>
      <w:r w:rsidRPr="004C6946">
        <w:rPr>
          <w:rFonts w:ascii="Times New Roman" w:eastAsia="Aptos" w:hAnsi="Times New Roman" w:cs="Times New Roman"/>
          <w:highlight w:val="yellow"/>
        </w:rPr>
        <w:t>DATE</w:t>
      </w:r>
      <w:r w:rsidRPr="00F13BC7">
        <w:rPr>
          <w:rFonts w:ascii="Times New Roman" w:eastAsia="Aptos" w:hAnsi="Times New Roman" w:cs="Times New Roman"/>
        </w:rPr>
        <w:t>]</w:t>
      </w:r>
    </w:p>
    <w:p w14:paraId="7F7E0F11"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Docket ID No. OMB-2026-0034</w:t>
      </w:r>
    </w:p>
    <w:p w14:paraId="22150599"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RIN 0348-AB88</w:t>
      </w:r>
    </w:p>
    <w:p w14:paraId="1B849354"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Regulation for Federal Financial Assistance</w:t>
      </w:r>
    </w:p>
    <w:p w14:paraId="4814C1B3"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Office of Management and Budget</w:t>
      </w:r>
    </w:p>
    <w:p w14:paraId="5F57D51B"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 xml:space="preserve">Submitted via </w:t>
      </w:r>
      <w:hyperlink r:id="rId10">
        <w:r w:rsidRPr="00F13BC7">
          <w:rPr>
            <w:rStyle w:val="Hyperlink"/>
            <w:rFonts w:ascii="Times New Roman" w:hAnsi="Times New Roman" w:cs="Times New Roman"/>
          </w:rPr>
          <w:t>www.regulations.gov</w:t>
        </w:r>
      </w:hyperlink>
    </w:p>
    <w:p w14:paraId="479747EC"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b/>
          <w:bCs/>
        </w:rPr>
        <w:t xml:space="preserve">RE: </w:t>
      </w:r>
      <w:r>
        <w:rPr>
          <w:rFonts w:ascii="Times New Roman" w:eastAsia="Aptos" w:hAnsi="Times New Roman" w:cs="Times New Roman"/>
          <w:b/>
          <w:bCs/>
        </w:rPr>
        <w:t>[</w:t>
      </w:r>
      <w:r w:rsidRPr="00793142">
        <w:rPr>
          <w:rFonts w:ascii="Times New Roman" w:eastAsia="Aptos" w:hAnsi="Times New Roman" w:cs="Times New Roman"/>
          <w:b/>
          <w:bCs/>
          <w:highlight w:val="yellow"/>
        </w:rPr>
        <w:t>MPO NAME</w:t>
      </w:r>
      <w:r>
        <w:rPr>
          <w:rFonts w:ascii="Times New Roman" w:eastAsia="Aptos" w:hAnsi="Times New Roman" w:cs="Times New Roman"/>
          <w:b/>
          <w:bCs/>
        </w:rPr>
        <w:t xml:space="preserve">] </w:t>
      </w:r>
      <w:r w:rsidRPr="00F13BC7">
        <w:rPr>
          <w:rFonts w:ascii="Times New Roman" w:eastAsia="Aptos" w:hAnsi="Times New Roman" w:cs="Times New Roman"/>
          <w:b/>
          <w:bCs/>
        </w:rPr>
        <w:t>Comments on the Proposed Regulation for Federal Financial Assistance</w:t>
      </w:r>
    </w:p>
    <w:p w14:paraId="11AEFDC8"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appreciates the opportunity to submit comments on the Office of Management and Budget’s proposed Regulation for Federal Financial Assistance.</w:t>
      </w:r>
    </w:p>
    <w:p w14:paraId="014A9B5B" w14:textId="77777777" w:rsidR="001E5826" w:rsidRPr="00F13BC7" w:rsidRDefault="001E5826" w:rsidP="001E5826">
      <w:pPr>
        <w:spacing w:line="240" w:lineRule="auto"/>
        <w:rPr>
          <w:rFonts w:ascii="Times New Roman" w:hAnsi="Times New Roman" w:cs="Times New Roman"/>
        </w:rPr>
      </w:pPr>
      <w:r w:rsidRPr="00F13BC7">
        <w:rPr>
          <w:rFonts w:ascii="Times New Roman" w:eastAsia="Aptos" w:hAnsi="Times New Roman" w:cs="Times New Roman"/>
        </w:rPr>
        <w:t>[</w:t>
      </w:r>
      <w:r w:rsidRPr="00D830F7">
        <w:rPr>
          <w:rFonts w:ascii="Times New Roman" w:eastAsia="Aptos" w:hAnsi="Times New Roman" w:cs="Times New Roman"/>
          <w:highlight w:val="yellow"/>
        </w:rPr>
        <w:t>MPO NAME</w:t>
      </w:r>
      <w:r w:rsidRPr="00F13BC7">
        <w:rPr>
          <w:rFonts w:ascii="Times New Roman" w:eastAsia="Aptos" w:hAnsi="Times New Roman" w:cs="Times New Roman"/>
        </w:rPr>
        <w:t>] is the federally designated metropolitan planning organization</w:t>
      </w:r>
      <w:r>
        <w:rPr>
          <w:rFonts w:ascii="Times New Roman" w:eastAsia="Aptos" w:hAnsi="Times New Roman" w:cs="Times New Roman"/>
        </w:rPr>
        <w:t xml:space="preserve"> (MPO)</w:t>
      </w:r>
      <w:r w:rsidRPr="00F13BC7">
        <w:rPr>
          <w:rFonts w:ascii="Times New Roman" w:eastAsia="Aptos" w:hAnsi="Times New Roman" w:cs="Times New Roman"/>
        </w:rPr>
        <w:t xml:space="preserve"> for [</w:t>
      </w:r>
      <w:r w:rsidRPr="00F13BC7">
        <w:rPr>
          <w:rFonts w:ascii="Times New Roman" w:eastAsia="Aptos" w:hAnsi="Times New Roman" w:cs="Times New Roman"/>
          <w:highlight w:val="yellow"/>
        </w:rPr>
        <w:t>REGION/URBANIZED AREA</w:t>
      </w:r>
      <w:r w:rsidRPr="00F13BC7">
        <w:rPr>
          <w:rFonts w:ascii="Times New Roman" w:eastAsia="Aptos" w:hAnsi="Times New Roman" w:cs="Times New Roman"/>
        </w:rPr>
        <w:t>]. In this role, [</w:t>
      </w:r>
      <w:r w:rsidRPr="00F13BC7">
        <w:rPr>
          <w:rFonts w:ascii="Times New Roman" w:eastAsia="Aptos" w:hAnsi="Times New Roman" w:cs="Times New Roman"/>
          <w:highlight w:val="yellow"/>
        </w:rPr>
        <w:t>MPO NAME</w:t>
      </w:r>
      <w:r w:rsidRPr="00F13BC7">
        <w:rPr>
          <w:rFonts w:ascii="Times New Roman" w:eastAsia="Aptos" w:hAnsi="Times New Roman" w:cs="Times New Roman"/>
        </w:rPr>
        <w:t>] is responsible for carrying out the federally required metropolitan transportation planning process, including development of the [</w:t>
      </w:r>
      <w:r w:rsidRPr="00B20B78">
        <w:rPr>
          <w:rFonts w:ascii="Times New Roman" w:eastAsia="Aptos" w:hAnsi="Times New Roman" w:cs="Times New Roman"/>
          <w:highlight w:val="yellow"/>
        </w:rPr>
        <w:t>Long-Range Transportation Plan/Metropolitan Transportation Plan</w:t>
      </w:r>
      <w:r w:rsidRPr="00F13BC7">
        <w:rPr>
          <w:rFonts w:ascii="Times New Roman" w:eastAsia="Aptos" w:hAnsi="Times New Roman" w:cs="Times New Roman"/>
        </w:rPr>
        <w:t xml:space="preserve">], Transportation Improvement Program, Unified Planning Work Program, </w:t>
      </w:r>
      <w:r>
        <w:rPr>
          <w:rFonts w:ascii="Times New Roman" w:eastAsia="Aptos" w:hAnsi="Times New Roman" w:cs="Times New Roman"/>
        </w:rPr>
        <w:t>Public Participation Plan</w:t>
      </w:r>
      <w:r w:rsidRPr="00F13BC7">
        <w:rPr>
          <w:rFonts w:ascii="Times New Roman" w:eastAsia="Aptos" w:hAnsi="Times New Roman" w:cs="Times New Roman"/>
        </w:rPr>
        <w:t>, performance-based planning, and coordination with [</w:t>
      </w:r>
      <w:r w:rsidRPr="00F13BC7">
        <w:rPr>
          <w:rFonts w:ascii="Times New Roman" w:eastAsia="Aptos" w:hAnsi="Times New Roman" w:cs="Times New Roman"/>
          <w:highlight w:val="yellow"/>
        </w:rPr>
        <w:t>STATE DOT</w:t>
      </w:r>
      <w:r w:rsidRPr="00F13BC7">
        <w:rPr>
          <w:rFonts w:ascii="Times New Roman" w:eastAsia="Aptos" w:hAnsi="Times New Roman" w:cs="Times New Roman"/>
        </w:rPr>
        <w:t>], transit agencies, local governments, and other regional partners.</w:t>
      </w:r>
    </w:p>
    <w:p w14:paraId="0B91F2B2" w14:textId="41A5B720"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w:t>
      </w:r>
      <w:r w:rsidRPr="00684EC6">
        <w:rPr>
          <w:rFonts w:ascii="Times New Roman" w:eastAsia="Aptos" w:hAnsi="Times New Roman" w:cs="Times New Roman"/>
          <w:highlight w:val="yellow"/>
        </w:rPr>
        <w:t>MPO NAME</w:t>
      </w:r>
      <w:r w:rsidRPr="003B1B5C">
        <w:rPr>
          <w:rFonts w:ascii="Times New Roman" w:eastAsia="Aptos" w:hAnsi="Times New Roman" w:cs="Times New Roman"/>
        </w:rPr>
        <w:t xml:space="preserve">] shares the </w:t>
      </w:r>
      <w:r w:rsidR="00684EC6">
        <w:rPr>
          <w:rFonts w:ascii="Times New Roman" w:eastAsia="Aptos" w:hAnsi="Times New Roman" w:cs="Times New Roman"/>
        </w:rPr>
        <w:t>points</w:t>
      </w:r>
      <w:r w:rsidRPr="003B1B5C">
        <w:rPr>
          <w:rFonts w:ascii="Times New Roman" w:eastAsia="Aptos" w:hAnsi="Times New Roman" w:cs="Times New Roman"/>
        </w:rPr>
        <w:t xml:space="preserve"> raised by the Association of Metropolitan Planning Organizations </w:t>
      </w:r>
      <w:r w:rsidR="00684EC6">
        <w:rPr>
          <w:rFonts w:ascii="Times New Roman" w:eastAsia="Aptos" w:hAnsi="Times New Roman" w:cs="Times New Roman"/>
        </w:rPr>
        <w:t xml:space="preserve">(AMPO) </w:t>
      </w:r>
      <w:r w:rsidRPr="003B1B5C">
        <w:rPr>
          <w:rFonts w:ascii="Times New Roman" w:eastAsia="Aptos" w:hAnsi="Times New Roman" w:cs="Times New Roman"/>
        </w:rPr>
        <w:t>in its comment letter on this proposed rule. AMPO’s comments provide a national perspective on how several provisions could affect MPOs, regional transportation planning, federal-aid project delivery, reimbursement, procurement, public outreach, and local implementation capacity.</w:t>
      </w:r>
    </w:p>
    <w:p w14:paraId="36B6E819" w14:textId="183D0F30"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w:t>
      </w:r>
      <w:r w:rsidRPr="00957330">
        <w:rPr>
          <w:rFonts w:ascii="Times New Roman" w:eastAsia="Aptos" w:hAnsi="Times New Roman" w:cs="Times New Roman"/>
          <w:highlight w:val="yellow"/>
        </w:rPr>
        <w:t>MPO NAME</w:t>
      </w:r>
      <w:r w:rsidRPr="003B1B5C">
        <w:rPr>
          <w:rFonts w:ascii="Times New Roman" w:eastAsia="Aptos" w:hAnsi="Times New Roman" w:cs="Times New Roman"/>
        </w:rPr>
        <w:t>] submits these comments to provide additional regional context on how the proposed rule could affect transportation projects and planning activities in [</w:t>
      </w:r>
      <w:r w:rsidRPr="00957330">
        <w:rPr>
          <w:rFonts w:ascii="Times New Roman" w:eastAsia="Aptos" w:hAnsi="Times New Roman" w:cs="Times New Roman"/>
          <w:highlight w:val="yellow"/>
        </w:rPr>
        <w:t>REGION</w:t>
      </w:r>
      <w:r w:rsidRPr="003B1B5C">
        <w:rPr>
          <w:rFonts w:ascii="Times New Roman" w:eastAsia="Aptos" w:hAnsi="Times New Roman" w:cs="Times New Roman"/>
        </w:rPr>
        <w:t>].</w:t>
      </w:r>
    </w:p>
    <w:p w14:paraId="7A08394E" w14:textId="736FDE96"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Projects such as [</w:t>
      </w:r>
      <w:r w:rsidRPr="00957330">
        <w:rPr>
          <w:rFonts w:ascii="Times New Roman" w:eastAsia="Aptos" w:hAnsi="Times New Roman" w:cs="Times New Roman"/>
          <w:highlight w:val="yellow"/>
        </w:rPr>
        <w:t>PROJECT 1</w:t>
      </w:r>
      <w:r w:rsidRPr="003B1B5C">
        <w:rPr>
          <w:rFonts w:ascii="Times New Roman" w:eastAsia="Aptos" w:hAnsi="Times New Roman" w:cs="Times New Roman"/>
        </w:rPr>
        <w:t>] are important to [</w:t>
      </w:r>
      <w:r w:rsidRPr="00957330">
        <w:rPr>
          <w:rFonts w:ascii="Times New Roman" w:eastAsia="Aptos" w:hAnsi="Times New Roman" w:cs="Times New Roman"/>
          <w:highlight w:val="yellow"/>
        </w:rPr>
        <w:t>REGION</w:t>
      </w:r>
      <w:r w:rsidRPr="003B1B5C">
        <w:rPr>
          <w:rFonts w:ascii="Times New Roman" w:eastAsia="Aptos" w:hAnsi="Times New Roman" w:cs="Times New Roman"/>
        </w:rPr>
        <w:t>] because [</w:t>
      </w:r>
      <w:r w:rsidRPr="00957330">
        <w:rPr>
          <w:rFonts w:ascii="Times New Roman" w:eastAsia="Aptos" w:hAnsi="Times New Roman" w:cs="Times New Roman"/>
          <w:highlight w:val="yellow"/>
        </w:rPr>
        <w:t>briefly describe benefits, such as improving safety, reducing congestion, supporting freight movement, connecting workers to jobs, or supporting economic development</w:t>
      </w:r>
      <w:r w:rsidRPr="003B1B5C">
        <w:rPr>
          <w:rFonts w:ascii="Times New Roman" w:eastAsia="Aptos" w:hAnsi="Times New Roman" w:cs="Times New Roman"/>
        </w:rPr>
        <w:t>]. If the proposed rule creates additional uncertainty, payment delays, duplicative documentation, or new administrative requirements, it could make it harder to deliver this project using federal funds on time and on budget.</w:t>
      </w:r>
    </w:p>
    <w:p w14:paraId="288B5D99" w14:textId="77777777"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Similarly, [</w:t>
      </w:r>
      <w:r w:rsidRPr="00957330">
        <w:rPr>
          <w:rFonts w:ascii="Times New Roman" w:eastAsia="Aptos" w:hAnsi="Times New Roman" w:cs="Times New Roman"/>
          <w:highlight w:val="yellow"/>
        </w:rPr>
        <w:t>PROJECT 2</w:t>
      </w:r>
      <w:r w:rsidRPr="003B1B5C">
        <w:rPr>
          <w:rFonts w:ascii="Times New Roman" w:eastAsia="Aptos" w:hAnsi="Times New Roman" w:cs="Times New Roman"/>
        </w:rPr>
        <w:t>] supports [</w:t>
      </w:r>
      <w:r w:rsidRPr="00957330">
        <w:rPr>
          <w:rFonts w:ascii="Times New Roman" w:eastAsia="Aptos" w:hAnsi="Times New Roman" w:cs="Times New Roman"/>
          <w:highlight w:val="yellow"/>
        </w:rPr>
        <w:t>describe regional need or benefit</w:t>
      </w:r>
      <w:r w:rsidRPr="003B1B5C">
        <w:rPr>
          <w:rFonts w:ascii="Times New Roman" w:eastAsia="Aptos" w:hAnsi="Times New Roman" w:cs="Times New Roman"/>
        </w:rPr>
        <w:t>]. This project depends on predictable federal funding, timely reimbursement, and clear administrative requirements. Changes that increase uncertainty around award conditions, reimbursement, procurement, or grant administration could delay implementation and place additional strain on limited local and regional staff capacity.</w:t>
      </w:r>
    </w:p>
    <w:p w14:paraId="05927E98" w14:textId="77777777" w:rsidR="003B1B5C" w:rsidRPr="003B1B5C" w:rsidRDefault="003B1B5C" w:rsidP="003B1B5C">
      <w:pPr>
        <w:spacing w:line="240" w:lineRule="auto"/>
        <w:rPr>
          <w:rFonts w:ascii="Times New Roman" w:eastAsia="Aptos" w:hAnsi="Times New Roman" w:cs="Times New Roman"/>
        </w:rPr>
      </w:pPr>
    </w:p>
    <w:p w14:paraId="41A53BB1" w14:textId="3E3630C3"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w:t>
      </w:r>
      <w:r w:rsidRPr="00957330">
        <w:rPr>
          <w:rFonts w:ascii="Times New Roman" w:eastAsia="Aptos" w:hAnsi="Times New Roman" w:cs="Times New Roman"/>
          <w:highlight w:val="yellow"/>
        </w:rPr>
        <w:t>PROJECT 3</w:t>
      </w:r>
      <w:r w:rsidRPr="003B1B5C">
        <w:rPr>
          <w:rFonts w:ascii="Times New Roman" w:eastAsia="Aptos" w:hAnsi="Times New Roman" w:cs="Times New Roman"/>
        </w:rPr>
        <w:t>] is also a priority for [</w:t>
      </w:r>
      <w:r w:rsidRPr="00957330">
        <w:rPr>
          <w:rFonts w:ascii="Times New Roman" w:eastAsia="Aptos" w:hAnsi="Times New Roman" w:cs="Times New Roman"/>
          <w:highlight w:val="yellow"/>
        </w:rPr>
        <w:t>REGION</w:t>
      </w:r>
      <w:r w:rsidRPr="003B1B5C">
        <w:rPr>
          <w:rFonts w:ascii="Times New Roman" w:eastAsia="Aptos" w:hAnsi="Times New Roman" w:cs="Times New Roman"/>
        </w:rPr>
        <w:t>] because [</w:t>
      </w:r>
      <w:r w:rsidRPr="0094401E">
        <w:rPr>
          <w:rFonts w:ascii="Times New Roman" w:eastAsia="Aptos" w:hAnsi="Times New Roman" w:cs="Times New Roman"/>
          <w:highlight w:val="yellow"/>
        </w:rPr>
        <w:t>describe benefits</w:t>
      </w:r>
      <w:r w:rsidRPr="003B1B5C">
        <w:rPr>
          <w:rFonts w:ascii="Times New Roman" w:eastAsia="Aptos" w:hAnsi="Times New Roman" w:cs="Times New Roman"/>
        </w:rPr>
        <w:t>]. Like many MPO-supported projects, it requires coordination among federal, state, regional, and local partners. Clear, consistent, and workable federal grant requirements are essential to keeping these types of projects moving.</w:t>
      </w:r>
    </w:p>
    <w:p w14:paraId="5F0F710C" w14:textId="4CF4EBD5"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w:t>
      </w:r>
      <w:r w:rsidRPr="0094401E">
        <w:rPr>
          <w:rFonts w:ascii="Times New Roman" w:eastAsia="Aptos" w:hAnsi="Times New Roman" w:cs="Times New Roman"/>
          <w:highlight w:val="yellow"/>
        </w:rPr>
        <w:t>MPO NAME</w:t>
      </w:r>
      <w:r w:rsidRPr="003B1B5C">
        <w:rPr>
          <w:rFonts w:ascii="Times New Roman" w:eastAsia="Aptos" w:hAnsi="Times New Roman" w:cs="Times New Roman"/>
        </w:rPr>
        <w:t>] supports efforts to improve accountability, strengthen grant management, and reduce unnecessary red tape. We share the Administration’s commitment to cutting red tape, reducing project delays, and helping communities deliver infrastructure more efficiently. However, several provisions in the proposed rule</w:t>
      </w:r>
      <w:r w:rsidR="0094401E">
        <w:rPr>
          <w:rFonts w:ascii="Times New Roman" w:eastAsia="Aptos" w:hAnsi="Times New Roman" w:cs="Times New Roman"/>
        </w:rPr>
        <w:t xml:space="preserve"> may</w:t>
      </w:r>
      <w:r w:rsidRPr="003B1B5C">
        <w:rPr>
          <w:rFonts w:ascii="Times New Roman" w:eastAsia="Aptos" w:hAnsi="Times New Roman" w:cs="Times New Roman"/>
        </w:rPr>
        <w:t xml:space="preserve"> risk creating new administrative burdens, funding uncertainty, and implementation challenges that could undo progress made to streamline project delivery.</w:t>
      </w:r>
    </w:p>
    <w:p w14:paraId="774F1DE6" w14:textId="3509000F"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 xml:space="preserve">For MPOs and local partners, even small delays in reimbursement, procurement, award approval, or documentation review can have real impacts on project schedules, consultant contracts, public engagement timelines, and the ability to advance federally funded transportation investments. </w:t>
      </w:r>
      <w:r w:rsidR="003A0D2E">
        <w:rPr>
          <w:rFonts w:ascii="Times New Roman" w:eastAsia="Aptos" w:hAnsi="Times New Roman" w:cs="Times New Roman"/>
          <w:highlight w:val="yellow"/>
        </w:rPr>
        <w:t>[T</w:t>
      </w:r>
      <w:r w:rsidR="00267F30" w:rsidRPr="00BD19B1">
        <w:rPr>
          <w:rFonts w:ascii="Times New Roman" w:eastAsia="Aptos" w:hAnsi="Times New Roman" w:cs="Times New Roman"/>
          <w:highlight w:val="yellow"/>
        </w:rPr>
        <w:t>he</w:t>
      </w:r>
      <w:r w:rsidR="00954638" w:rsidRPr="00BD19B1">
        <w:rPr>
          <w:rFonts w:ascii="Times New Roman" w:eastAsia="Aptos" w:hAnsi="Times New Roman" w:cs="Times New Roman"/>
          <w:highlight w:val="yellow"/>
        </w:rPr>
        <w:t>se i</w:t>
      </w:r>
      <w:r w:rsidR="00472C6D" w:rsidRPr="00BD19B1">
        <w:rPr>
          <w:rFonts w:ascii="Times New Roman" w:eastAsia="Aptos" w:hAnsi="Times New Roman" w:cs="Times New Roman"/>
          <w:highlight w:val="yellow"/>
        </w:rPr>
        <w:t xml:space="preserve">mpacts </w:t>
      </w:r>
      <w:r w:rsidR="008042F0" w:rsidRPr="00BD19B1">
        <w:rPr>
          <w:rFonts w:ascii="Times New Roman" w:eastAsia="Aptos" w:hAnsi="Times New Roman" w:cs="Times New Roman"/>
          <w:highlight w:val="yellow"/>
        </w:rPr>
        <w:t>are espe</w:t>
      </w:r>
      <w:r w:rsidR="00D74496" w:rsidRPr="00BD19B1">
        <w:rPr>
          <w:rFonts w:ascii="Times New Roman" w:eastAsia="Aptos" w:hAnsi="Times New Roman" w:cs="Times New Roman"/>
          <w:highlight w:val="yellow"/>
        </w:rPr>
        <w:t>cially s</w:t>
      </w:r>
      <w:r w:rsidR="00FA571E" w:rsidRPr="00BD19B1">
        <w:rPr>
          <w:rFonts w:ascii="Times New Roman" w:eastAsia="Aptos" w:hAnsi="Times New Roman" w:cs="Times New Roman"/>
          <w:highlight w:val="yellow"/>
        </w:rPr>
        <w:t xml:space="preserve">ignificant </w:t>
      </w:r>
      <w:r w:rsidR="004C40FD" w:rsidRPr="00BD19B1">
        <w:rPr>
          <w:rFonts w:ascii="Times New Roman" w:eastAsia="Aptos" w:hAnsi="Times New Roman" w:cs="Times New Roman"/>
          <w:highlight w:val="yellow"/>
        </w:rPr>
        <w:t xml:space="preserve">for </w:t>
      </w:r>
      <w:r w:rsidR="00CB2F63" w:rsidRPr="00BD19B1">
        <w:rPr>
          <w:rFonts w:ascii="Times New Roman" w:eastAsia="Aptos" w:hAnsi="Times New Roman" w:cs="Times New Roman"/>
          <w:highlight w:val="yellow"/>
        </w:rPr>
        <w:t>[ru</w:t>
      </w:r>
      <w:r w:rsidR="006A44A0" w:rsidRPr="00BD19B1">
        <w:rPr>
          <w:rFonts w:ascii="Times New Roman" w:eastAsia="Aptos" w:hAnsi="Times New Roman" w:cs="Times New Roman"/>
          <w:highlight w:val="yellow"/>
        </w:rPr>
        <w:t>ral</w:t>
      </w:r>
      <w:r w:rsidR="005E3C80">
        <w:rPr>
          <w:rFonts w:ascii="Times New Roman" w:eastAsia="Aptos" w:hAnsi="Times New Roman" w:cs="Times New Roman"/>
          <w:highlight w:val="yellow"/>
        </w:rPr>
        <w:t>/</w:t>
      </w:r>
      <w:r w:rsidR="006A44A0" w:rsidRPr="00BD19B1">
        <w:rPr>
          <w:rFonts w:ascii="Times New Roman" w:eastAsia="Aptos" w:hAnsi="Times New Roman" w:cs="Times New Roman"/>
          <w:highlight w:val="yellow"/>
        </w:rPr>
        <w:t>sm</w:t>
      </w:r>
      <w:r w:rsidR="00D446D9" w:rsidRPr="00BD19B1">
        <w:rPr>
          <w:rFonts w:ascii="Times New Roman" w:eastAsia="Aptos" w:hAnsi="Times New Roman" w:cs="Times New Roman"/>
          <w:highlight w:val="yellow"/>
        </w:rPr>
        <w:t>all</w:t>
      </w:r>
      <w:r w:rsidR="008F0580" w:rsidRPr="00BD19B1">
        <w:rPr>
          <w:rFonts w:ascii="Times New Roman" w:eastAsia="Aptos" w:hAnsi="Times New Roman" w:cs="Times New Roman"/>
          <w:highlight w:val="yellow"/>
        </w:rPr>
        <w:t>]</w:t>
      </w:r>
      <w:r w:rsidR="004513DA" w:rsidRPr="00BD19B1">
        <w:rPr>
          <w:rFonts w:ascii="Times New Roman" w:eastAsia="Aptos" w:hAnsi="Times New Roman" w:cs="Times New Roman"/>
          <w:highlight w:val="yellow"/>
        </w:rPr>
        <w:t xml:space="preserve"> regi</w:t>
      </w:r>
      <w:r w:rsidR="00D91230" w:rsidRPr="00BD19B1">
        <w:rPr>
          <w:rFonts w:ascii="Times New Roman" w:eastAsia="Aptos" w:hAnsi="Times New Roman" w:cs="Times New Roman"/>
          <w:highlight w:val="yellow"/>
        </w:rPr>
        <w:t xml:space="preserve">ons with </w:t>
      </w:r>
      <w:r w:rsidR="00595711" w:rsidRPr="00BD19B1">
        <w:rPr>
          <w:rFonts w:ascii="Times New Roman" w:eastAsia="Aptos" w:hAnsi="Times New Roman" w:cs="Times New Roman"/>
          <w:highlight w:val="yellow"/>
        </w:rPr>
        <w:t>limited</w:t>
      </w:r>
      <w:r w:rsidR="00F27D90" w:rsidRPr="00BD19B1">
        <w:rPr>
          <w:rFonts w:ascii="Times New Roman" w:eastAsia="Aptos" w:hAnsi="Times New Roman" w:cs="Times New Roman"/>
          <w:highlight w:val="yellow"/>
        </w:rPr>
        <w:t xml:space="preserve"> </w:t>
      </w:r>
      <w:r w:rsidR="00AC7CA5" w:rsidRPr="00BD19B1">
        <w:rPr>
          <w:rFonts w:ascii="Times New Roman" w:eastAsia="Aptos" w:hAnsi="Times New Roman" w:cs="Times New Roman"/>
          <w:highlight w:val="yellow"/>
        </w:rPr>
        <w:t>s</w:t>
      </w:r>
      <w:r w:rsidR="00A10F6D" w:rsidRPr="00BD19B1">
        <w:rPr>
          <w:rFonts w:ascii="Times New Roman" w:eastAsia="Aptos" w:hAnsi="Times New Roman" w:cs="Times New Roman"/>
          <w:highlight w:val="yellow"/>
        </w:rPr>
        <w:t>taff capaci</w:t>
      </w:r>
      <w:r w:rsidR="00E50D25" w:rsidRPr="00BD19B1">
        <w:rPr>
          <w:rFonts w:ascii="Times New Roman" w:eastAsia="Aptos" w:hAnsi="Times New Roman" w:cs="Times New Roman"/>
          <w:highlight w:val="yellow"/>
        </w:rPr>
        <w:t>ty</w:t>
      </w:r>
      <w:r w:rsidR="00323137" w:rsidRPr="008F62B0">
        <w:rPr>
          <w:rFonts w:ascii="Times New Roman" w:eastAsia="Aptos" w:hAnsi="Times New Roman" w:cs="Times New Roman"/>
          <w:highlight w:val="yellow"/>
        </w:rPr>
        <w:t>]</w:t>
      </w:r>
    </w:p>
    <w:p w14:paraId="3F8D64BE" w14:textId="41BE80DF"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w:t>
      </w:r>
      <w:r w:rsidRPr="0094401E">
        <w:rPr>
          <w:rFonts w:ascii="Times New Roman" w:eastAsia="Aptos" w:hAnsi="Times New Roman" w:cs="Times New Roman"/>
          <w:highlight w:val="yellow"/>
        </w:rPr>
        <w:t>MPO NAME</w:t>
      </w:r>
      <w:r w:rsidRPr="003B1B5C">
        <w:rPr>
          <w:rFonts w:ascii="Times New Roman" w:eastAsia="Aptos" w:hAnsi="Times New Roman" w:cs="Times New Roman"/>
        </w:rPr>
        <w:t>] respectfully encourages OMB to revise the proposed rule to preserve accountability while ensuring that federal requirements remain clear, predictable, and workable for regional and local implementers. In particular, OMB should ensure that the final rule does not unintentionally delay transportation projects, increase administrative costs, or make it harder for communities to use federal funds effectively.</w:t>
      </w:r>
    </w:p>
    <w:p w14:paraId="7DE6F877" w14:textId="79A99059" w:rsidR="003B1B5C" w:rsidRPr="003B1B5C" w:rsidRDefault="003B1B5C" w:rsidP="003B1B5C">
      <w:pPr>
        <w:spacing w:line="240" w:lineRule="auto"/>
        <w:rPr>
          <w:rFonts w:ascii="Times New Roman" w:eastAsia="Aptos" w:hAnsi="Times New Roman" w:cs="Times New Roman"/>
        </w:rPr>
      </w:pPr>
      <w:r w:rsidRPr="003B1B5C">
        <w:rPr>
          <w:rFonts w:ascii="Times New Roman" w:eastAsia="Aptos" w:hAnsi="Times New Roman" w:cs="Times New Roman"/>
        </w:rPr>
        <w:t>Thank you for considering these comments and for your consideration of the transportation needs of people in [</w:t>
      </w:r>
      <w:r w:rsidRPr="0094401E">
        <w:rPr>
          <w:rFonts w:ascii="Times New Roman" w:eastAsia="Aptos" w:hAnsi="Times New Roman" w:cs="Times New Roman"/>
          <w:highlight w:val="yellow"/>
        </w:rPr>
        <w:t>REGION</w:t>
      </w:r>
      <w:r w:rsidRPr="003B1B5C">
        <w:rPr>
          <w:rFonts w:ascii="Times New Roman" w:eastAsia="Aptos" w:hAnsi="Times New Roman" w:cs="Times New Roman"/>
        </w:rPr>
        <w:t>]. [</w:t>
      </w:r>
      <w:r w:rsidRPr="0094401E">
        <w:rPr>
          <w:rFonts w:ascii="Times New Roman" w:eastAsia="Aptos" w:hAnsi="Times New Roman" w:cs="Times New Roman"/>
          <w:highlight w:val="yellow"/>
        </w:rPr>
        <w:t>MPO NAME</w:t>
      </w:r>
      <w:r w:rsidRPr="003B1B5C">
        <w:rPr>
          <w:rFonts w:ascii="Times New Roman" w:eastAsia="Aptos" w:hAnsi="Times New Roman" w:cs="Times New Roman"/>
        </w:rPr>
        <w:t>] looks forward to continuing to work with federal, state, regional, and local partners to support effective implementation of federal requirements and advance a safe, reliable, and efficient transportation system for our region.</w:t>
      </w:r>
    </w:p>
    <w:p w14:paraId="0435C36B" w14:textId="77777777" w:rsidR="0094401E" w:rsidRPr="00F13BC7" w:rsidRDefault="0094401E" w:rsidP="0094401E">
      <w:pPr>
        <w:spacing w:line="240" w:lineRule="auto"/>
        <w:rPr>
          <w:rFonts w:ascii="Times New Roman" w:hAnsi="Times New Roman" w:cs="Times New Roman"/>
        </w:rPr>
      </w:pPr>
      <w:r w:rsidRPr="00F13BC7">
        <w:rPr>
          <w:rFonts w:ascii="Times New Roman" w:eastAsia="Aptos" w:hAnsi="Times New Roman" w:cs="Times New Roman"/>
        </w:rPr>
        <w:t>Sincerely,</w:t>
      </w:r>
    </w:p>
    <w:p w14:paraId="1D968EB4" w14:textId="77777777" w:rsidR="0094401E" w:rsidRPr="00F13BC7" w:rsidRDefault="0094401E" w:rsidP="0094401E">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[NAME]</w:t>
      </w:r>
    </w:p>
    <w:p w14:paraId="33ED5706" w14:textId="77777777" w:rsidR="0094401E" w:rsidRPr="00F13BC7" w:rsidRDefault="0094401E" w:rsidP="0094401E">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[TITLE]</w:t>
      </w:r>
    </w:p>
    <w:p w14:paraId="33304D88" w14:textId="77777777" w:rsidR="0094401E" w:rsidRPr="00F13BC7" w:rsidRDefault="0094401E" w:rsidP="0094401E">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[MPO NAME]</w:t>
      </w:r>
    </w:p>
    <w:p w14:paraId="5F1B37C4" w14:textId="77777777" w:rsidR="0094401E" w:rsidRPr="00653FC1" w:rsidRDefault="0094401E" w:rsidP="0094401E">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[EMAIL]</w:t>
      </w:r>
      <w:r>
        <w:rPr>
          <w:rFonts w:ascii="Times New Roman" w:hAnsi="Times New Roman" w:cs="Times New Roman"/>
          <w:highlight w:val="yellow"/>
        </w:rPr>
        <w:t xml:space="preserve"> | </w:t>
      </w:r>
      <w:r w:rsidRPr="00F13BC7">
        <w:rPr>
          <w:rFonts w:ascii="Times New Roman" w:eastAsia="Aptos" w:hAnsi="Times New Roman" w:cs="Times New Roman"/>
          <w:highlight w:val="yellow"/>
        </w:rPr>
        <w:t>[PHONE]</w:t>
      </w:r>
    </w:p>
    <w:p w14:paraId="721F1C8E" w14:textId="77777777" w:rsidR="0094401E" w:rsidRDefault="0094401E" w:rsidP="00C43D7A">
      <w:pPr>
        <w:pBdr>
          <w:bottom w:val="single" w:sz="4" w:space="1" w:color="auto"/>
        </w:pBdr>
        <w:spacing w:line="240" w:lineRule="auto"/>
        <w:rPr>
          <w:rFonts w:ascii="Times New Roman" w:eastAsia="Aptos" w:hAnsi="Times New Roman" w:cs="Times New Roman"/>
        </w:rPr>
      </w:pPr>
    </w:p>
    <w:p w14:paraId="5831FECF" w14:textId="77777777" w:rsidR="00240007" w:rsidRDefault="00240007" w:rsidP="00F13BC7">
      <w:pPr>
        <w:spacing w:line="240" w:lineRule="auto"/>
        <w:rPr>
          <w:rFonts w:ascii="Times New Roman" w:eastAsia="Aptos" w:hAnsi="Times New Roman" w:cs="Times New Roman"/>
          <w:b/>
          <w:bCs/>
          <w:sz w:val="40"/>
          <w:szCs w:val="40"/>
          <w:highlight w:val="yellow"/>
        </w:rPr>
      </w:pPr>
    </w:p>
    <w:p w14:paraId="2737DE4C" w14:textId="77777777" w:rsidR="00240007" w:rsidRDefault="00240007" w:rsidP="00F13BC7">
      <w:pPr>
        <w:spacing w:line="240" w:lineRule="auto"/>
        <w:rPr>
          <w:rFonts w:ascii="Times New Roman" w:eastAsia="Aptos" w:hAnsi="Times New Roman" w:cs="Times New Roman"/>
          <w:b/>
          <w:bCs/>
          <w:sz w:val="40"/>
          <w:szCs w:val="40"/>
          <w:highlight w:val="yellow"/>
        </w:rPr>
      </w:pPr>
    </w:p>
    <w:p w14:paraId="35C67B15" w14:textId="77777777" w:rsidR="00240007" w:rsidRDefault="00240007" w:rsidP="00F13BC7">
      <w:pPr>
        <w:spacing w:line="240" w:lineRule="auto"/>
        <w:rPr>
          <w:rFonts w:ascii="Times New Roman" w:eastAsia="Aptos" w:hAnsi="Times New Roman" w:cs="Times New Roman"/>
          <w:b/>
          <w:bCs/>
          <w:sz w:val="40"/>
          <w:szCs w:val="40"/>
          <w:highlight w:val="yellow"/>
        </w:rPr>
      </w:pPr>
    </w:p>
    <w:p w14:paraId="5534B15C" w14:textId="77777777" w:rsidR="00240007" w:rsidRDefault="00240007" w:rsidP="00F13BC7">
      <w:pPr>
        <w:spacing w:line="240" w:lineRule="auto"/>
        <w:rPr>
          <w:rFonts w:ascii="Times New Roman" w:eastAsia="Aptos" w:hAnsi="Times New Roman" w:cs="Times New Roman"/>
          <w:b/>
          <w:bCs/>
          <w:sz w:val="40"/>
          <w:szCs w:val="40"/>
          <w:highlight w:val="yellow"/>
        </w:rPr>
      </w:pPr>
    </w:p>
    <w:p w14:paraId="48043DD8" w14:textId="77777777" w:rsidR="00240007" w:rsidRDefault="00240007" w:rsidP="00F13BC7">
      <w:pPr>
        <w:spacing w:line="240" w:lineRule="auto"/>
        <w:rPr>
          <w:rFonts w:ascii="Times New Roman" w:eastAsia="Aptos" w:hAnsi="Times New Roman" w:cs="Times New Roman"/>
          <w:b/>
          <w:bCs/>
          <w:sz w:val="40"/>
          <w:szCs w:val="40"/>
          <w:highlight w:val="yellow"/>
        </w:rPr>
      </w:pPr>
    </w:p>
    <w:p w14:paraId="700DBE6F" w14:textId="61850B02" w:rsidR="00DE025D" w:rsidRPr="00A27B55" w:rsidRDefault="001E7D9E" w:rsidP="00F13BC7">
      <w:pPr>
        <w:spacing w:line="240" w:lineRule="auto"/>
        <w:rPr>
          <w:rFonts w:ascii="Times New Roman" w:eastAsia="Aptos" w:hAnsi="Times New Roman" w:cs="Times New Roman"/>
          <w:b/>
          <w:bCs/>
          <w:sz w:val="40"/>
          <w:szCs w:val="40"/>
        </w:rPr>
      </w:pPr>
      <w:r w:rsidRPr="00AD6F85">
        <w:rPr>
          <w:rFonts w:ascii="Times New Roman" w:eastAsia="Aptos" w:hAnsi="Times New Roman" w:cs="Times New Roman"/>
          <w:b/>
          <w:bCs/>
          <w:sz w:val="40"/>
          <w:szCs w:val="40"/>
          <w:highlight w:val="yellow"/>
        </w:rPr>
        <w:t>LETTER O</w:t>
      </w:r>
      <w:r w:rsidR="00E07BC3" w:rsidRPr="00AD6F85">
        <w:rPr>
          <w:rFonts w:ascii="Times New Roman" w:eastAsia="Aptos" w:hAnsi="Times New Roman" w:cs="Times New Roman"/>
          <w:b/>
          <w:bCs/>
          <w:sz w:val="40"/>
          <w:szCs w:val="40"/>
          <w:highlight w:val="yellow"/>
        </w:rPr>
        <w:t xml:space="preserve">PTION </w:t>
      </w:r>
      <w:r w:rsidR="001B6200" w:rsidRPr="00AD6F85">
        <w:rPr>
          <w:rFonts w:ascii="Times New Roman" w:eastAsia="Aptos" w:hAnsi="Times New Roman" w:cs="Times New Roman"/>
          <w:b/>
          <w:bCs/>
          <w:sz w:val="40"/>
          <w:szCs w:val="40"/>
          <w:highlight w:val="yellow"/>
        </w:rPr>
        <w:t>2</w:t>
      </w:r>
    </w:p>
    <w:p w14:paraId="17E771F7" w14:textId="7EFAA15F"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4C6946">
        <w:rPr>
          <w:rFonts w:ascii="Times New Roman" w:eastAsia="Aptos" w:hAnsi="Times New Roman" w:cs="Times New Roman"/>
          <w:highlight w:val="yellow"/>
        </w:rPr>
        <w:t>DATE</w:t>
      </w:r>
      <w:r w:rsidRPr="00F13BC7">
        <w:rPr>
          <w:rFonts w:ascii="Times New Roman" w:eastAsia="Aptos" w:hAnsi="Times New Roman" w:cs="Times New Roman"/>
        </w:rPr>
        <w:t>]</w:t>
      </w:r>
    </w:p>
    <w:p w14:paraId="74953F9A" w14:textId="5BF3E75B"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Docket ID No. OMB-2026-0034</w:t>
      </w:r>
    </w:p>
    <w:p w14:paraId="72A39957" w14:textId="07C50E0E"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RIN 0348-AB88</w:t>
      </w:r>
    </w:p>
    <w:p w14:paraId="481C20D3" w14:textId="76018436"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Regulation for Federal Financial Assistance</w:t>
      </w:r>
    </w:p>
    <w:p w14:paraId="7849BEE8" w14:textId="3278F5BF"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Office of Management and Budget</w:t>
      </w:r>
    </w:p>
    <w:p w14:paraId="2D184B3D" w14:textId="2A815CC2"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 xml:space="preserve">Submitted via </w:t>
      </w:r>
      <w:hyperlink r:id="rId11">
        <w:r w:rsidRPr="00F13BC7">
          <w:rPr>
            <w:rStyle w:val="Hyperlink"/>
            <w:rFonts w:ascii="Times New Roman" w:hAnsi="Times New Roman" w:cs="Times New Roman"/>
          </w:rPr>
          <w:t>www.regulations.gov</w:t>
        </w:r>
      </w:hyperlink>
    </w:p>
    <w:p w14:paraId="364A6BFD" w14:textId="4A1EC235"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b/>
          <w:bCs/>
        </w:rPr>
        <w:t xml:space="preserve">RE: </w:t>
      </w:r>
      <w:r w:rsidR="00653FC1">
        <w:rPr>
          <w:rFonts w:ascii="Times New Roman" w:eastAsia="Aptos" w:hAnsi="Times New Roman" w:cs="Times New Roman"/>
          <w:b/>
          <w:bCs/>
        </w:rPr>
        <w:t>[</w:t>
      </w:r>
      <w:r w:rsidR="00653FC1" w:rsidRPr="00793142">
        <w:rPr>
          <w:rFonts w:ascii="Times New Roman" w:eastAsia="Aptos" w:hAnsi="Times New Roman" w:cs="Times New Roman"/>
          <w:b/>
          <w:bCs/>
          <w:highlight w:val="yellow"/>
        </w:rPr>
        <w:t>MPO NAME</w:t>
      </w:r>
      <w:r w:rsidR="00653FC1">
        <w:rPr>
          <w:rFonts w:ascii="Times New Roman" w:eastAsia="Aptos" w:hAnsi="Times New Roman" w:cs="Times New Roman"/>
          <w:b/>
          <w:bCs/>
        </w:rPr>
        <w:t xml:space="preserve">] </w:t>
      </w:r>
      <w:r w:rsidRPr="00F13BC7">
        <w:rPr>
          <w:rFonts w:ascii="Times New Roman" w:eastAsia="Aptos" w:hAnsi="Times New Roman" w:cs="Times New Roman"/>
          <w:b/>
          <w:bCs/>
        </w:rPr>
        <w:t>Comments on the Proposed Regulation for Federal Financial Assistance</w:t>
      </w:r>
    </w:p>
    <w:p w14:paraId="556BBFDC" w14:textId="261FBFCC"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appreciates the opportunity to submit comments on the Office of Management and Budget’s proposed Regulation for Federal Financial Assistance.</w:t>
      </w:r>
    </w:p>
    <w:p w14:paraId="48A87D7C" w14:textId="324732F4"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D830F7">
        <w:rPr>
          <w:rFonts w:ascii="Times New Roman" w:eastAsia="Aptos" w:hAnsi="Times New Roman" w:cs="Times New Roman"/>
          <w:highlight w:val="yellow"/>
        </w:rPr>
        <w:t>MPO NAME</w:t>
      </w:r>
      <w:r w:rsidRPr="00F13BC7">
        <w:rPr>
          <w:rFonts w:ascii="Times New Roman" w:eastAsia="Aptos" w:hAnsi="Times New Roman" w:cs="Times New Roman"/>
        </w:rPr>
        <w:t>] is the federally designated metropolitan planning organization</w:t>
      </w:r>
      <w:r w:rsidR="00333980">
        <w:rPr>
          <w:rFonts w:ascii="Times New Roman" w:eastAsia="Aptos" w:hAnsi="Times New Roman" w:cs="Times New Roman"/>
        </w:rPr>
        <w:t xml:space="preserve"> (MPO)</w:t>
      </w:r>
      <w:r w:rsidRPr="00F13BC7">
        <w:rPr>
          <w:rFonts w:ascii="Times New Roman" w:eastAsia="Aptos" w:hAnsi="Times New Roman" w:cs="Times New Roman"/>
        </w:rPr>
        <w:t xml:space="preserve"> for [</w:t>
      </w:r>
      <w:r w:rsidRPr="00F13BC7">
        <w:rPr>
          <w:rFonts w:ascii="Times New Roman" w:eastAsia="Aptos" w:hAnsi="Times New Roman" w:cs="Times New Roman"/>
          <w:highlight w:val="yellow"/>
        </w:rPr>
        <w:t>REGION/URBANIZED AREA</w:t>
      </w:r>
      <w:r w:rsidRPr="00F13BC7">
        <w:rPr>
          <w:rFonts w:ascii="Times New Roman" w:eastAsia="Aptos" w:hAnsi="Times New Roman" w:cs="Times New Roman"/>
        </w:rPr>
        <w:t>]. In this role, [</w:t>
      </w:r>
      <w:r w:rsidRPr="00F13BC7">
        <w:rPr>
          <w:rFonts w:ascii="Times New Roman" w:eastAsia="Aptos" w:hAnsi="Times New Roman" w:cs="Times New Roman"/>
          <w:highlight w:val="yellow"/>
        </w:rPr>
        <w:t>MPO NAME</w:t>
      </w:r>
      <w:r w:rsidRPr="00F13BC7">
        <w:rPr>
          <w:rFonts w:ascii="Times New Roman" w:eastAsia="Aptos" w:hAnsi="Times New Roman" w:cs="Times New Roman"/>
        </w:rPr>
        <w:t>] is responsible for carrying out the federally required metropolitan transportation planning process, including development of the [</w:t>
      </w:r>
      <w:r w:rsidRPr="00B20B78">
        <w:rPr>
          <w:rFonts w:ascii="Times New Roman" w:eastAsia="Aptos" w:hAnsi="Times New Roman" w:cs="Times New Roman"/>
          <w:highlight w:val="yellow"/>
        </w:rPr>
        <w:t>Long-Range Transportation Plan/Metropolitan Transportation Plan</w:t>
      </w:r>
      <w:r w:rsidRPr="00F13BC7">
        <w:rPr>
          <w:rFonts w:ascii="Times New Roman" w:eastAsia="Aptos" w:hAnsi="Times New Roman" w:cs="Times New Roman"/>
        </w:rPr>
        <w:t xml:space="preserve">], Transportation Improvement Program, Unified Planning Work Program, </w:t>
      </w:r>
      <w:r w:rsidR="00BC35A2">
        <w:rPr>
          <w:rFonts w:ascii="Times New Roman" w:eastAsia="Aptos" w:hAnsi="Times New Roman" w:cs="Times New Roman"/>
        </w:rPr>
        <w:t>Public Participation Plan</w:t>
      </w:r>
      <w:r w:rsidRPr="00F13BC7">
        <w:rPr>
          <w:rFonts w:ascii="Times New Roman" w:eastAsia="Aptos" w:hAnsi="Times New Roman" w:cs="Times New Roman"/>
        </w:rPr>
        <w:t>, performance-based planning, and coordination with [</w:t>
      </w:r>
      <w:r w:rsidRPr="00F13BC7">
        <w:rPr>
          <w:rFonts w:ascii="Times New Roman" w:eastAsia="Aptos" w:hAnsi="Times New Roman" w:cs="Times New Roman"/>
          <w:highlight w:val="yellow"/>
        </w:rPr>
        <w:t>STATE DOT</w:t>
      </w:r>
      <w:r w:rsidRPr="00F13BC7">
        <w:rPr>
          <w:rFonts w:ascii="Times New Roman" w:eastAsia="Aptos" w:hAnsi="Times New Roman" w:cs="Times New Roman"/>
        </w:rPr>
        <w:t>], transit agencies, local governments, and other regional partners.</w:t>
      </w:r>
    </w:p>
    <w:p w14:paraId="33AB4F9F" w14:textId="43131E08" w:rsidR="002C37F2" w:rsidRDefault="00B906AA" w:rsidP="00F13BC7">
      <w:pPr>
        <w:spacing w:line="240" w:lineRule="auto"/>
        <w:rPr>
          <w:rFonts w:ascii="Times New Roman" w:eastAsia="Aptos" w:hAnsi="Times New Roman" w:cs="Times New Roman"/>
        </w:rPr>
      </w:pPr>
      <w:r w:rsidRPr="00B906AA">
        <w:rPr>
          <w:rFonts w:ascii="Times New Roman" w:eastAsia="Aptos" w:hAnsi="Times New Roman" w:cs="Times New Roman"/>
        </w:rPr>
        <w:t>Federal transportation funds are essential to our ability to carry out these responsibilities. As a result, changes to the government-wide rules governing federal financial assistance can directly affect MPO planning, programming, project development, public engagement, consultant procurement, reimbursement, and coordination with state and federal partners</w:t>
      </w:r>
      <w:r w:rsidR="1EBA3A20" w:rsidRPr="00F13BC7">
        <w:rPr>
          <w:rFonts w:ascii="Times New Roman" w:eastAsia="Aptos" w:hAnsi="Times New Roman" w:cs="Times New Roman"/>
        </w:rPr>
        <w:t>.</w:t>
      </w:r>
    </w:p>
    <w:p w14:paraId="515B43FD" w14:textId="00AA89A4" w:rsidR="00680E33" w:rsidRPr="00F13BC7" w:rsidRDefault="00680E33" w:rsidP="00680E33">
      <w:pPr>
        <w:spacing w:line="240" w:lineRule="auto"/>
        <w:rPr>
          <w:rFonts w:ascii="Times New Roman" w:hAnsi="Times New Roman" w:cs="Times New Roman"/>
        </w:rPr>
      </w:pPr>
      <w:r w:rsidRPr="00680E33">
        <w:rPr>
          <w:rFonts w:ascii="Times New Roman" w:hAnsi="Times New Roman" w:cs="Times New Roman"/>
        </w:rPr>
        <w:t>[</w:t>
      </w:r>
      <w:r w:rsidRPr="00680E33">
        <w:rPr>
          <w:rFonts w:ascii="Times New Roman" w:hAnsi="Times New Roman" w:cs="Times New Roman"/>
          <w:highlight w:val="yellow"/>
        </w:rPr>
        <w:t>MPO NAME</w:t>
      </w:r>
      <w:r w:rsidRPr="00680E33">
        <w:rPr>
          <w:rFonts w:ascii="Times New Roman" w:hAnsi="Times New Roman" w:cs="Times New Roman"/>
        </w:rPr>
        <w:t>] supports OMB’s stated goals of improving transparency, accountability, consistency, and responsible stewardship of federal funds. We also appreciate provisions in the proposal that could help simplify the federal grant process.</w:t>
      </w:r>
      <w:r>
        <w:rPr>
          <w:rFonts w:ascii="Times New Roman" w:hAnsi="Times New Roman" w:cs="Times New Roman"/>
        </w:rPr>
        <w:t xml:space="preserve"> </w:t>
      </w:r>
      <w:r w:rsidRPr="00680E33">
        <w:rPr>
          <w:rFonts w:ascii="Times New Roman" w:hAnsi="Times New Roman" w:cs="Times New Roman"/>
        </w:rPr>
        <w:t>At the same time, [</w:t>
      </w:r>
      <w:r w:rsidRPr="00680E33">
        <w:rPr>
          <w:rFonts w:ascii="Times New Roman" w:hAnsi="Times New Roman" w:cs="Times New Roman"/>
          <w:highlight w:val="yellow"/>
        </w:rPr>
        <w:t>MPO NAME</w:t>
      </w:r>
      <w:r w:rsidRPr="00680E33">
        <w:rPr>
          <w:rFonts w:ascii="Times New Roman" w:hAnsi="Times New Roman" w:cs="Times New Roman"/>
        </w:rPr>
        <w:t>] respectfully requests that OMB provide targeted clarification in the final rule to ensure that implementation is clear, consistent, and workable for MPOs and other transportation recipients.</w:t>
      </w:r>
    </w:p>
    <w:p w14:paraId="4A5EFE3F" w14:textId="0D3720D8" w:rsidR="002C37F2" w:rsidRPr="00F13BC7" w:rsidRDefault="1EBA3A20" w:rsidP="00653FC1">
      <w:pPr>
        <w:spacing w:after="0" w:line="240" w:lineRule="auto"/>
        <w:rPr>
          <w:rFonts w:ascii="Times New Roman" w:hAnsi="Times New Roman" w:cs="Times New Roman"/>
        </w:rPr>
      </w:pPr>
      <w:r w:rsidRPr="00F13BC7">
        <w:rPr>
          <w:rFonts w:ascii="Times New Roman" w:eastAsia="Aptos" w:hAnsi="Times New Roman" w:cs="Times New Roman"/>
          <w:b/>
          <w:bCs/>
        </w:rPr>
        <w:t>Grant Streamlining</w:t>
      </w:r>
    </w:p>
    <w:p w14:paraId="3565246D" w14:textId="51D78E85" w:rsidR="002C37F2" w:rsidRDefault="1EBA3A20" w:rsidP="00F13BC7">
      <w:pPr>
        <w:spacing w:line="240" w:lineRule="auto"/>
        <w:rPr>
          <w:rFonts w:ascii="Times New Roman" w:eastAsia="Aptos"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supports efforts to simplify and standardize federal grant processes. Multi-year awards, clearer application requirements, plain-language NOFOs, and more consistent use of Grants.gov could reduce administrative burden and help MPOs and local partners better plan for federal funding opportunities.</w:t>
      </w:r>
    </w:p>
    <w:p w14:paraId="36F06DAF" w14:textId="6B220CC8" w:rsidR="009F282A" w:rsidRPr="00F13BC7" w:rsidRDefault="009F282A" w:rsidP="00F13BC7">
      <w:pPr>
        <w:spacing w:line="240" w:lineRule="auto"/>
        <w:rPr>
          <w:rFonts w:ascii="Times New Roman" w:hAnsi="Times New Roman" w:cs="Times New Roman"/>
        </w:rPr>
      </w:pPr>
      <w:r w:rsidRPr="009F282A">
        <w:rPr>
          <w:rFonts w:ascii="Times New Roman" w:hAnsi="Times New Roman" w:cs="Times New Roman"/>
        </w:rPr>
        <w:t>In [</w:t>
      </w:r>
      <w:r w:rsidRPr="009F282A">
        <w:rPr>
          <w:rFonts w:ascii="Times New Roman" w:hAnsi="Times New Roman" w:cs="Times New Roman"/>
          <w:highlight w:val="yellow"/>
        </w:rPr>
        <w:t>REGION</w:t>
      </w:r>
      <w:r w:rsidRPr="009F282A">
        <w:rPr>
          <w:rFonts w:ascii="Times New Roman" w:hAnsi="Times New Roman" w:cs="Times New Roman"/>
        </w:rPr>
        <w:t>], multi-year certainty would help [</w:t>
      </w:r>
      <w:r w:rsidRPr="009F282A">
        <w:rPr>
          <w:rFonts w:ascii="Times New Roman" w:hAnsi="Times New Roman" w:cs="Times New Roman"/>
          <w:highlight w:val="yellow"/>
        </w:rPr>
        <w:t>MPO NAME</w:t>
      </w:r>
      <w:r w:rsidRPr="009F282A">
        <w:rPr>
          <w:rFonts w:ascii="Times New Roman" w:hAnsi="Times New Roman" w:cs="Times New Roman"/>
        </w:rPr>
        <w:t>] and its partners better manage [</w:t>
      </w:r>
      <w:r w:rsidRPr="009F282A">
        <w:rPr>
          <w:rFonts w:ascii="Times New Roman" w:hAnsi="Times New Roman" w:cs="Times New Roman"/>
          <w:highlight w:val="yellow"/>
        </w:rPr>
        <w:t xml:space="preserve">insert example: </w:t>
      </w:r>
      <w:r>
        <w:rPr>
          <w:rFonts w:ascii="Times New Roman" w:hAnsi="Times New Roman" w:cs="Times New Roman"/>
          <w:highlight w:val="yellow"/>
        </w:rPr>
        <w:t>timelines,</w:t>
      </w:r>
      <w:r w:rsidRPr="009F282A">
        <w:rPr>
          <w:rFonts w:ascii="Times New Roman" w:hAnsi="Times New Roman" w:cs="Times New Roman"/>
          <w:highlight w:val="yellow"/>
        </w:rPr>
        <w:t xml:space="preserve"> safety planning, project development, </w:t>
      </w:r>
      <w:r w:rsidR="00934D87">
        <w:rPr>
          <w:rFonts w:ascii="Times New Roman" w:hAnsi="Times New Roman" w:cs="Times New Roman"/>
          <w:highlight w:val="yellow"/>
        </w:rPr>
        <w:t>local technical assistance, etc</w:t>
      </w:r>
      <w:r w:rsidR="00934D87" w:rsidRPr="00934D87">
        <w:rPr>
          <w:rFonts w:ascii="Times New Roman" w:hAnsi="Times New Roman" w:cs="Times New Roman"/>
          <w:highlight w:val="yellow"/>
        </w:rPr>
        <w:t>.</w:t>
      </w:r>
      <w:r w:rsidRPr="009F282A">
        <w:rPr>
          <w:rFonts w:ascii="Times New Roman" w:hAnsi="Times New Roman" w:cs="Times New Roman"/>
        </w:rPr>
        <w:t>]. This is especially important because [</w:t>
      </w:r>
      <w:r w:rsidRPr="00934D87">
        <w:rPr>
          <w:rFonts w:ascii="Times New Roman" w:hAnsi="Times New Roman" w:cs="Times New Roman"/>
          <w:highlight w:val="yellow"/>
        </w:rPr>
        <w:t>insert reason: work spans multiple fiscal years</w:t>
      </w:r>
      <w:r w:rsidR="00934D87" w:rsidRPr="00934D87">
        <w:rPr>
          <w:rFonts w:ascii="Times New Roman" w:hAnsi="Times New Roman" w:cs="Times New Roman"/>
          <w:highlight w:val="yellow"/>
        </w:rPr>
        <w:t xml:space="preserve">, </w:t>
      </w:r>
      <w:r w:rsidRPr="00934D87">
        <w:rPr>
          <w:rFonts w:ascii="Times New Roman" w:hAnsi="Times New Roman" w:cs="Times New Roman"/>
          <w:highlight w:val="yellow"/>
        </w:rPr>
        <w:t>regional planning requires coordination across multiple jurisdictions, etc.</w:t>
      </w:r>
      <w:r w:rsidRPr="009F282A">
        <w:rPr>
          <w:rFonts w:ascii="Times New Roman" w:hAnsi="Times New Roman" w:cs="Times New Roman"/>
        </w:rPr>
        <w:t>].</w:t>
      </w:r>
    </w:p>
    <w:p w14:paraId="2891094F" w14:textId="418591AF" w:rsidR="003938E7" w:rsidRPr="00653FC1" w:rsidRDefault="00AB6C58" w:rsidP="00F13BC7">
      <w:pPr>
        <w:spacing w:line="240" w:lineRule="auto"/>
        <w:rPr>
          <w:rFonts w:ascii="Times New Roman" w:hAnsi="Times New Roman" w:cs="Times New Roman"/>
        </w:rPr>
      </w:pPr>
      <w:r w:rsidRPr="00AB6C58">
        <w:rPr>
          <w:rFonts w:ascii="Times New Roman" w:eastAsia="Aptos" w:hAnsi="Times New Roman" w:cs="Times New Roman"/>
        </w:rPr>
        <w:t>We encourage OMB to retain these provisions and work with federal agencies, including USDOT, FHWA, and FTA, to implement them for transportation programs</w:t>
      </w:r>
      <w:r w:rsidR="1EBA3A20" w:rsidRPr="00F13BC7">
        <w:rPr>
          <w:rFonts w:ascii="Times New Roman" w:eastAsia="Aptos" w:hAnsi="Times New Roman" w:cs="Times New Roman"/>
        </w:rPr>
        <w:t>.</w:t>
      </w:r>
    </w:p>
    <w:p w14:paraId="2D163557" w14:textId="77777777" w:rsidR="00653FC1" w:rsidRDefault="00653FC1" w:rsidP="00653FC1">
      <w:pPr>
        <w:spacing w:after="0" w:line="240" w:lineRule="auto"/>
        <w:rPr>
          <w:rFonts w:ascii="Times New Roman" w:eastAsia="Aptos" w:hAnsi="Times New Roman" w:cs="Times New Roman"/>
          <w:b/>
          <w:bCs/>
        </w:rPr>
      </w:pPr>
    </w:p>
    <w:p w14:paraId="4237C419" w14:textId="01D03F3A" w:rsidR="002C37F2" w:rsidRPr="00F13BC7" w:rsidRDefault="1EBA3A20" w:rsidP="00653FC1">
      <w:pPr>
        <w:spacing w:after="0" w:line="240" w:lineRule="auto"/>
        <w:rPr>
          <w:rFonts w:ascii="Times New Roman" w:hAnsi="Times New Roman" w:cs="Times New Roman"/>
        </w:rPr>
      </w:pPr>
      <w:r w:rsidRPr="00F13BC7">
        <w:rPr>
          <w:rFonts w:ascii="Times New Roman" w:eastAsia="Aptos" w:hAnsi="Times New Roman" w:cs="Times New Roman"/>
          <w:b/>
          <w:bCs/>
        </w:rPr>
        <w:t>Grant Termination and Suspension</w:t>
      </w:r>
    </w:p>
    <w:p w14:paraId="75DB1FB4" w14:textId="17B87354"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respectfully requests that OMB clarify the proposed provisions related to award termination and suspension. Transportation planning and project development often involve multi-year commitments, consultant contracts, local match, public processes, and coordination among MPOs, state DOTs, transit agencies, and local governments.</w:t>
      </w:r>
    </w:p>
    <w:p w14:paraId="7C60C0C4" w14:textId="7FC595A2" w:rsidR="002C37F2" w:rsidRDefault="1EBA3A20" w:rsidP="00F13BC7">
      <w:pPr>
        <w:spacing w:line="240" w:lineRule="auto"/>
        <w:rPr>
          <w:rFonts w:ascii="Times New Roman" w:eastAsia="Aptos" w:hAnsi="Times New Roman" w:cs="Times New Roman"/>
        </w:rPr>
      </w:pPr>
      <w:r w:rsidRPr="00F13BC7">
        <w:rPr>
          <w:rFonts w:ascii="Times New Roman" w:eastAsia="Aptos" w:hAnsi="Times New Roman" w:cs="Times New Roman"/>
        </w:rPr>
        <w:t xml:space="preserve">If a federal award is suspended or terminated after work has begun, recipients may face stranded costs, project delays, or uncertainty about reimbursement. </w:t>
      </w:r>
      <w:r w:rsidR="00E757B9" w:rsidRPr="00E757B9">
        <w:rPr>
          <w:rFonts w:ascii="Times New Roman" w:eastAsia="Aptos" w:hAnsi="Times New Roman" w:cs="Times New Roman"/>
        </w:rPr>
        <w:t>The final rule should require clear written explanations, reasonable notice, and an opportunity to respond to or correct issues where appropriate before an award is suspended or terminated</w:t>
      </w:r>
      <w:r w:rsidRPr="00F13BC7">
        <w:rPr>
          <w:rFonts w:ascii="Times New Roman" w:eastAsia="Aptos" w:hAnsi="Times New Roman" w:cs="Times New Roman"/>
        </w:rPr>
        <w:t>. OMB should also clarify how allowable costs incurred before termination, and necessary closeout costs, will be treated.</w:t>
      </w:r>
    </w:p>
    <w:p w14:paraId="576C4E8C" w14:textId="69583078" w:rsidR="0069763C" w:rsidRPr="00F13BC7" w:rsidRDefault="0069763C" w:rsidP="00F13BC7">
      <w:pPr>
        <w:spacing w:line="240" w:lineRule="auto"/>
        <w:rPr>
          <w:rFonts w:ascii="Times New Roman" w:hAnsi="Times New Roman" w:cs="Times New Roman"/>
        </w:rPr>
      </w:pPr>
      <w:r w:rsidRPr="0069763C">
        <w:rPr>
          <w:rFonts w:ascii="Times New Roman" w:hAnsi="Times New Roman" w:cs="Times New Roman"/>
        </w:rPr>
        <w:t>For [</w:t>
      </w:r>
      <w:r w:rsidRPr="0069763C">
        <w:rPr>
          <w:rFonts w:ascii="Times New Roman" w:hAnsi="Times New Roman" w:cs="Times New Roman"/>
          <w:highlight w:val="yellow"/>
        </w:rPr>
        <w:t>MPO NAME</w:t>
      </w:r>
      <w:r w:rsidRPr="0069763C">
        <w:rPr>
          <w:rFonts w:ascii="Times New Roman" w:hAnsi="Times New Roman" w:cs="Times New Roman"/>
        </w:rPr>
        <w:t>], uncertainty around award suspension or termination could affect [</w:t>
      </w:r>
      <w:r w:rsidRPr="0069763C">
        <w:rPr>
          <w:rFonts w:ascii="Times New Roman" w:hAnsi="Times New Roman" w:cs="Times New Roman"/>
          <w:highlight w:val="yellow"/>
        </w:rPr>
        <w:t>insert example: an ongoing corridor study, safety action plan, local project-development work, or regional data project</w:t>
      </w:r>
      <w:r w:rsidRPr="0069763C">
        <w:rPr>
          <w:rFonts w:ascii="Times New Roman" w:hAnsi="Times New Roman" w:cs="Times New Roman"/>
        </w:rPr>
        <w:t>]. If work has already been authorized or contracted, unclear reimbursement rules could create challenges for [</w:t>
      </w:r>
      <w:r w:rsidRPr="0069763C">
        <w:rPr>
          <w:rFonts w:ascii="Times New Roman" w:hAnsi="Times New Roman" w:cs="Times New Roman"/>
          <w:highlight w:val="yellow"/>
        </w:rPr>
        <w:t>MPO NAME/local governments/transit agencies/state DOT</w:t>
      </w:r>
      <w:r w:rsidRPr="0069763C">
        <w:rPr>
          <w:rFonts w:ascii="Times New Roman" w:hAnsi="Times New Roman" w:cs="Times New Roman"/>
        </w:rPr>
        <w:t>].</w:t>
      </w:r>
    </w:p>
    <w:p w14:paraId="565B6A45" w14:textId="28179307" w:rsidR="002C37F2" w:rsidRPr="00F13BC7" w:rsidRDefault="1EBA3A20" w:rsidP="00D82F3F">
      <w:pPr>
        <w:spacing w:after="0" w:line="240" w:lineRule="auto"/>
        <w:rPr>
          <w:rFonts w:ascii="Times New Roman" w:hAnsi="Times New Roman" w:cs="Times New Roman"/>
        </w:rPr>
      </w:pPr>
      <w:r w:rsidRPr="00F13BC7">
        <w:rPr>
          <w:rFonts w:ascii="Times New Roman" w:eastAsia="Aptos" w:hAnsi="Times New Roman" w:cs="Times New Roman"/>
          <w:b/>
          <w:bCs/>
        </w:rPr>
        <w:t>Professional Development, Conferences, Memberships, and Technical Resources</w:t>
      </w:r>
    </w:p>
    <w:p w14:paraId="0FFFAB7B" w14:textId="052AA230"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MPO staff must maintain technical knowledge in areas such as federal planning requirements, fiscal constraint, public involvement, safety planning, performance management, procurement, data analysis, and grant administration. Conferences, trainings, professional memberships, certifications, and technical subscriptions are often necessary to carry out federally required transportation planning work.</w:t>
      </w:r>
    </w:p>
    <w:p w14:paraId="02710498" w14:textId="29A6E69A" w:rsidR="002C37F2" w:rsidRPr="003B01E4"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supports reasonable oversight of these costs. However, requiring separate federal approval for each conference, membership, certification, or subscription could create additional administrative burden and delay. OMB should clarify that these costs remain allowable when they are reasonable, necessary, and connected to federally funded transportation planning or project-delivery work.</w:t>
      </w:r>
      <w:r w:rsidR="003B01E4">
        <w:rPr>
          <w:rFonts w:ascii="Times New Roman" w:hAnsi="Times New Roman" w:cs="Times New Roman"/>
        </w:rPr>
        <w:t xml:space="preserve"> </w:t>
      </w:r>
      <w:r w:rsidR="009005B2" w:rsidRPr="009005B2">
        <w:rPr>
          <w:rFonts w:ascii="Times New Roman" w:eastAsia="Aptos" w:hAnsi="Times New Roman" w:cs="Times New Roman"/>
        </w:rPr>
        <w:t>[</w:t>
      </w:r>
      <w:r w:rsidR="009005B2" w:rsidRPr="009005B2">
        <w:rPr>
          <w:rFonts w:ascii="Times New Roman" w:eastAsia="Aptos" w:hAnsi="Times New Roman" w:cs="Times New Roman"/>
          <w:highlight w:val="yellow"/>
        </w:rPr>
        <w:t>MPO NAME</w:t>
      </w:r>
      <w:r w:rsidR="009005B2" w:rsidRPr="009005B2">
        <w:rPr>
          <w:rFonts w:ascii="Times New Roman" w:eastAsia="Aptos" w:hAnsi="Times New Roman" w:cs="Times New Roman"/>
        </w:rPr>
        <w:t>] recommends that OMB allow approval to be documented through existing planning, budget, or award materials, such as an approved UPWP, approved budget, grant agreement, indirect-cost plan, or similar documentation.</w:t>
      </w:r>
    </w:p>
    <w:p w14:paraId="41C3A67C" w14:textId="39271A30" w:rsidR="00167D92" w:rsidRPr="00F13BC7" w:rsidRDefault="00167D92" w:rsidP="00F13BC7">
      <w:pPr>
        <w:spacing w:line="240" w:lineRule="auto"/>
        <w:rPr>
          <w:rFonts w:ascii="Times New Roman" w:hAnsi="Times New Roman" w:cs="Times New Roman"/>
        </w:rPr>
      </w:pPr>
      <w:r w:rsidRPr="00167D92">
        <w:rPr>
          <w:rFonts w:ascii="Times New Roman" w:hAnsi="Times New Roman" w:cs="Times New Roman"/>
        </w:rPr>
        <w:t>For example, [</w:t>
      </w:r>
      <w:r w:rsidRPr="00167D92">
        <w:rPr>
          <w:rFonts w:ascii="Times New Roman" w:hAnsi="Times New Roman" w:cs="Times New Roman"/>
          <w:highlight w:val="yellow"/>
        </w:rPr>
        <w:t>MPO NAME</w:t>
      </w:r>
      <w:r w:rsidRPr="00167D92">
        <w:rPr>
          <w:rFonts w:ascii="Times New Roman" w:hAnsi="Times New Roman" w:cs="Times New Roman"/>
        </w:rPr>
        <w:t>] uses professional development and technical resources to support [</w:t>
      </w:r>
      <w:r w:rsidRPr="00167D92">
        <w:rPr>
          <w:rFonts w:ascii="Times New Roman" w:hAnsi="Times New Roman" w:cs="Times New Roman"/>
          <w:highlight w:val="yellow"/>
        </w:rPr>
        <w:t>insert example: TIP/STIP coordination, performance-based planning, public involvement, fiscal constraint, data analysis, or federal compliance</w:t>
      </w:r>
      <w:r w:rsidRPr="00167D92">
        <w:rPr>
          <w:rFonts w:ascii="Times New Roman" w:hAnsi="Times New Roman" w:cs="Times New Roman"/>
        </w:rPr>
        <w:t>]. These activities help ensure staff can meet federal requirements and provide technical support to [</w:t>
      </w:r>
      <w:r w:rsidRPr="00167D92">
        <w:rPr>
          <w:rFonts w:ascii="Times New Roman" w:hAnsi="Times New Roman" w:cs="Times New Roman"/>
          <w:highlight w:val="yellow"/>
        </w:rPr>
        <w:t>local governments/transit agencies/regional partners</w:t>
      </w:r>
      <w:r w:rsidRPr="00167D92">
        <w:rPr>
          <w:rFonts w:ascii="Times New Roman" w:hAnsi="Times New Roman" w:cs="Times New Roman"/>
        </w:rPr>
        <w:t>].</w:t>
      </w:r>
    </w:p>
    <w:p w14:paraId="3EF2E650" w14:textId="37794CE0" w:rsidR="002C37F2" w:rsidRPr="00F13BC7" w:rsidRDefault="1EBA3A20" w:rsidP="00D82F3F">
      <w:pPr>
        <w:spacing w:after="0" w:line="240" w:lineRule="auto"/>
        <w:rPr>
          <w:rFonts w:ascii="Times New Roman" w:hAnsi="Times New Roman" w:cs="Times New Roman"/>
        </w:rPr>
      </w:pPr>
      <w:r w:rsidRPr="00F13BC7">
        <w:rPr>
          <w:rFonts w:ascii="Times New Roman" w:eastAsia="Aptos" w:hAnsi="Times New Roman" w:cs="Times New Roman"/>
          <w:b/>
          <w:bCs/>
        </w:rPr>
        <w:t>Subrecipient Oversight and Reputational Risk</w:t>
      </w:r>
    </w:p>
    <w:p w14:paraId="66D874BB" w14:textId="6E29AB36"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supports appropriate oversight of federal funds and compliance with award terms. However, OMB should ensure that any final subrecipient oversight language is objective, clearly defined, and directly connected to the federal award.</w:t>
      </w:r>
    </w:p>
    <w:p w14:paraId="13AA5CBE" w14:textId="12533B86" w:rsidR="002C37F2" w:rsidRDefault="1EBA3A20" w:rsidP="00F13BC7">
      <w:pPr>
        <w:spacing w:line="240" w:lineRule="auto"/>
        <w:rPr>
          <w:rFonts w:ascii="Times New Roman" w:eastAsia="Aptos" w:hAnsi="Times New Roman" w:cs="Times New Roman"/>
        </w:rPr>
      </w:pPr>
      <w:r w:rsidRPr="00F13BC7">
        <w:rPr>
          <w:rFonts w:ascii="Times New Roman" w:eastAsia="Aptos" w:hAnsi="Times New Roman" w:cs="Times New Roman"/>
        </w:rPr>
        <w:t>MPOs operate through public, transparent, and regional decision-making processes. MPO boards make planning and programming decisions based on regional priorities, technical analysis, fiscal constraint, and public input. A broad or unclear standard related to reputational risk could be interpreted inconsistently and create uncertainty for MPOs</w:t>
      </w:r>
      <w:r w:rsidR="005D6200">
        <w:rPr>
          <w:rFonts w:ascii="Times New Roman" w:eastAsia="Aptos" w:hAnsi="Times New Roman" w:cs="Times New Roman"/>
        </w:rPr>
        <w:t xml:space="preserve"> </w:t>
      </w:r>
      <w:r w:rsidRPr="00F13BC7">
        <w:rPr>
          <w:rFonts w:ascii="Times New Roman" w:eastAsia="Aptos" w:hAnsi="Times New Roman" w:cs="Times New Roman"/>
        </w:rPr>
        <w:t>and other partners.</w:t>
      </w:r>
    </w:p>
    <w:p w14:paraId="736FAF9D" w14:textId="77777777" w:rsidR="00AF2E22" w:rsidRDefault="00AF2E22" w:rsidP="00F13BC7">
      <w:pPr>
        <w:spacing w:line="240" w:lineRule="auto"/>
        <w:rPr>
          <w:rFonts w:ascii="Times New Roman" w:hAnsi="Times New Roman" w:cs="Times New Roman"/>
        </w:rPr>
      </w:pPr>
      <w:r w:rsidRPr="00AF2E22">
        <w:rPr>
          <w:rFonts w:ascii="Times New Roman" w:hAnsi="Times New Roman" w:cs="Times New Roman"/>
        </w:rPr>
        <w:t>Because transportation programs are implemented through a multi-level partnership among federal agencies, state DOTs, MPOs, transit agencies, and local governments, clear national guidance will be important to support consistent implementation. Without additional clarification, the same requirements could be applied differently across FHWA division offices, FTA regional offices, and state DOTs. This may create uncertainty for MPOs and subrecipients as they work to comply with the final rule.</w:t>
      </w:r>
    </w:p>
    <w:p w14:paraId="53BD34A1" w14:textId="7017FCDE" w:rsidR="002C37F2" w:rsidRDefault="1EBA3A20" w:rsidP="00F13BC7">
      <w:pPr>
        <w:spacing w:line="240" w:lineRule="auto"/>
        <w:rPr>
          <w:rFonts w:ascii="Times New Roman" w:eastAsia="Aptos" w:hAnsi="Times New Roman" w:cs="Times New Roman"/>
        </w:rPr>
      </w:pPr>
      <w:r w:rsidRPr="00F13BC7">
        <w:rPr>
          <w:rFonts w:ascii="Times New Roman" w:eastAsia="Aptos" w:hAnsi="Times New Roman" w:cs="Times New Roman"/>
        </w:rPr>
        <w:t>If retained, this provision should apply only to conduct that is directly connected to the federal award, material to award performance, and supported by written findings. The final rule should also provide notice and an opportunity to respond.</w:t>
      </w:r>
    </w:p>
    <w:p w14:paraId="6F3CD63B" w14:textId="306C9BD4" w:rsidR="002C37F2" w:rsidRPr="00F13BC7" w:rsidRDefault="1EBA3A20" w:rsidP="00D82F3F">
      <w:pPr>
        <w:spacing w:after="0" w:line="240" w:lineRule="auto"/>
        <w:rPr>
          <w:rFonts w:ascii="Times New Roman" w:hAnsi="Times New Roman" w:cs="Times New Roman"/>
        </w:rPr>
      </w:pPr>
      <w:r w:rsidRPr="00F13BC7">
        <w:rPr>
          <w:rFonts w:ascii="Times New Roman" w:eastAsia="Aptos" w:hAnsi="Times New Roman" w:cs="Times New Roman"/>
          <w:b/>
          <w:bCs/>
        </w:rPr>
        <w:t>Payment Documentation and Timely Reimbursement</w:t>
      </w:r>
    </w:p>
    <w:p w14:paraId="5BCCA54B" w14:textId="0E3BD4E1"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Many MPOs operate on a reimbursement basis and rely on timely payment to maintain work programs, pay consultants, and avoid cash-flow challenges. [</w:t>
      </w:r>
      <w:r w:rsidRPr="00F13BC7">
        <w:rPr>
          <w:rFonts w:ascii="Times New Roman" w:eastAsia="Aptos" w:hAnsi="Times New Roman" w:cs="Times New Roman"/>
          <w:highlight w:val="yellow"/>
        </w:rPr>
        <w:t>MPO NAME</w:t>
      </w:r>
      <w:r w:rsidRPr="00F13BC7">
        <w:rPr>
          <w:rFonts w:ascii="Times New Roman" w:eastAsia="Aptos" w:hAnsi="Times New Roman" w:cs="Times New Roman"/>
        </w:rPr>
        <w:t>] supports strong documentation and accountability requirements, but OMB should avoid creating duplicative or unclear documentation standards.</w:t>
      </w:r>
    </w:p>
    <w:p w14:paraId="229945D4" w14:textId="077639D3" w:rsidR="002C37F2" w:rsidRDefault="1EBA3A20" w:rsidP="00F13BC7">
      <w:pPr>
        <w:spacing w:line="240" w:lineRule="auto"/>
        <w:rPr>
          <w:rFonts w:ascii="Times New Roman" w:eastAsia="Aptos" w:hAnsi="Times New Roman" w:cs="Times New Roman"/>
        </w:rPr>
      </w:pPr>
      <w:r w:rsidRPr="00F13BC7">
        <w:rPr>
          <w:rFonts w:ascii="Times New Roman" w:eastAsia="Aptos" w:hAnsi="Times New Roman" w:cs="Times New Roman"/>
        </w:rPr>
        <w:t>The final rule should clarify that recipients may rely on existing invoices, progress reports, timesheets, work-program documentation, and state DOT reimbursement systems where those materials already describe the award-related work performed. OMB should also provide guidance before any new payment or verification requirements take effect.</w:t>
      </w:r>
    </w:p>
    <w:p w14:paraId="57C0933A" w14:textId="792EB953" w:rsidR="00A03E8D" w:rsidRDefault="00A03E8D" w:rsidP="00F13BC7">
      <w:pPr>
        <w:spacing w:line="240" w:lineRule="auto"/>
        <w:rPr>
          <w:rFonts w:ascii="Times New Roman" w:hAnsi="Times New Roman" w:cs="Times New Roman"/>
        </w:rPr>
      </w:pPr>
      <w:r w:rsidRPr="00A03E8D">
        <w:rPr>
          <w:rFonts w:ascii="Times New Roman" w:hAnsi="Times New Roman" w:cs="Times New Roman"/>
        </w:rPr>
        <w:t>[</w:t>
      </w:r>
      <w:r w:rsidRPr="00A03E8D">
        <w:rPr>
          <w:rFonts w:ascii="Times New Roman" w:hAnsi="Times New Roman" w:cs="Times New Roman"/>
          <w:highlight w:val="yellow"/>
        </w:rPr>
        <w:t>MPO NAME</w:t>
      </w:r>
      <w:r w:rsidRPr="00A03E8D">
        <w:rPr>
          <w:rFonts w:ascii="Times New Roman" w:hAnsi="Times New Roman" w:cs="Times New Roman"/>
        </w:rPr>
        <w:t>] relies on timely reimbursement to support [</w:t>
      </w:r>
      <w:r w:rsidRPr="00A03E8D">
        <w:rPr>
          <w:rFonts w:ascii="Times New Roman" w:hAnsi="Times New Roman" w:cs="Times New Roman"/>
          <w:highlight w:val="yellow"/>
        </w:rPr>
        <w:t>insert example: staff work, consultant contracts, public engagement, data subscriptions, regional studies, planning tasks, or local technical assistance</w:t>
      </w:r>
      <w:r w:rsidRPr="00A03E8D">
        <w:rPr>
          <w:rFonts w:ascii="Times New Roman" w:hAnsi="Times New Roman" w:cs="Times New Roman"/>
        </w:rPr>
        <w:t>]. Delayed reimbursement could affect [</w:t>
      </w:r>
      <w:r w:rsidRPr="00A03E8D">
        <w:rPr>
          <w:rFonts w:ascii="Times New Roman" w:hAnsi="Times New Roman" w:cs="Times New Roman"/>
          <w:highlight w:val="yellow"/>
        </w:rPr>
        <w:t>insert impact: cash flow, consultant payments, project schedules, local partner participation, or completion of UPWP tasks</w:t>
      </w:r>
      <w:r w:rsidRPr="00A03E8D">
        <w:rPr>
          <w:rFonts w:ascii="Times New Roman" w:hAnsi="Times New Roman" w:cs="Times New Roman"/>
        </w:rPr>
        <w:t>].</w:t>
      </w:r>
    </w:p>
    <w:p w14:paraId="69F31386" w14:textId="2EC7FD40" w:rsidR="00E52F4C" w:rsidRPr="00F13BC7" w:rsidRDefault="00E52F4C" w:rsidP="00F13BC7">
      <w:pPr>
        <w:spacing w:line="240" w:lineRule="auto"/>
        <w:rPr>
          <w:rFonts w:ascii="Times New Roman" w:hAnsi="Times New Roman" w:cs="Times New Roman"/>
        </w:rPr>
      </w:pPr>
      <w:r w:rsidRPr="00874FB9">
        <w:rPr>
          <w:rFonts w:ascii="Times New Roman" w:hAnsi="Times New Roman" w:cs="Times New Roman"/>
          <w:i/>
          <w:iCs/>
          <w:highlight w:val="yellow"/>
        </w:rPr>
        <w:t>[</w:t>
      </w:r>
      <w:r w:rsidRPr="00874FB9">
        <w:rPr>
          <w:rFonts w:ascii="Times New Roman" w:hAnsi="Times New Roman" w:cs="Times New Roman"/>
          <w:b/>
          <w:bCs/>
          <w:i/>
          <w:iCs/>
          <w:highlight w:val="yellow"/>
        </w:rPr>
        <w:t>Optional paragraph for MPOs housed within COGs or regional councils]</w:t>
      </w:r>
      <w:r w:rsidRPr="00874FB9">
        <w:rPr>
          <w:rFonts w:ascii="Times New Roman" w:hAnsi="Times New Roman" w:cs="Times New Roman"/>
          <w:i/>
          <w:iCs/>
          <w:highlight w:val="yellow"/>
        </w:rPr>
        <w:br/>
      </w:r>
      <w:r w:rsidR="00874FB9" w:rsidRPr="00925667">
        <w:rPr>
          <w:rFonts w:ascii="Times New Roman" w:hAnsi="Times New Roman" w:cs="Times New Roman"/>
          <w:highlight w:val="yellow"/>
        </w:rPr>
        <w:t>[MPO NAME] is housed within [COG NAME]. OMB should retain simplified indirect-cost treatment for Councils of Governments</w:t>
      </w:r>
      <w:r w:rsidR="00934023">
        <w:rPr>
          <w:rFonts w:ascii="Times New Roman" w:hAnsi="Times New Roman" w:cs="Times New Roman"/>
          <w:highlight w:val="yellow"/>
        </w:rPr>
        <w:t xml:space="preserve"> </w:t>
      </w:r>
      <w:r w:rsidR="00874FB9" w:rsidRPr="00925667">
        <w:rPr>
          <w:rFonts w:ascii="Times New Roman" w:hAnsi="Times New Roman" w:cs="Times New Roman"/>
          <w:highlight w:val="yellow"/>
        </w:rPr>
        <w:t>and similar entities that house or support MPOs. These organizations often provide shared administrative, financial, legal, human resources, and grant-management support needed to carry out federally required transportation planning. Removing or narrowing this treatment could affect [insert example: UPWP administration, reimbursement, shared administrative services, staff capacity, local match, consultant support, or coordination with state DOT and federal partners]. If OMB makes any changes to this provision, the final rule should include clear guidance, a reasonable transition period, and a simplified alternative approach that avoids adding unnecessary administrative burden</w:t>
      </w:r>
      <w:r w:rsidRPr="00925667">
        <w:rPr>
          <w:rFonts w:ascii="Times New Roman" w:hAnsi="Times New Roman" w:cs="Times New Roman"/>
          <w:highlight w:val="yellow"/>
        </w:rPr>
        <w:t>.</w:t>
      </w:r>
    </w:p>
    <w:p w14:paraId="7777A6FD" w14:textId="6474FEDB" w:rsidR="002C37F2" w:rsidRPr="00F13BC7" w:rsidRDefault="1EBA3A20" w:rsidP="00653FC1">
      <w:pPr>
        <w:spacing w:after="0" w:line="240" w:lineRule="auto"/>
        <w:rPr>
          <w:rFonts w:ascii="Times New Roman" w:hAnsi="Times New Roman" w:cs="Times New Roman"/>
        </w:rPr>
      </w:pPr>
      <w:r w:rsidRPr="00F13BC7">
        <w:rPr>
          <w:rFonts w:ascii="Times New Roman" w:eastAsia="Aptos" w:hAnsi="Times New Roman" w:cs="Times New Roman"/>
          <w:b/>
          <w:bCs/>
        </w:rPr>
        <w:t>Public Outreach and Communications</w:t>
      </w:r>
    </w:p>
    <w:p w14:paraId="3C95DB8B" w14:textId="103D35D4"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Public involvement is a core federal transportation planning responsibility. MPOs regularly conduct public meetings, stakeholder engagement, safety outreach, demographic analysis, Title VI-related planning, project communications, and other activities to help the public understand regional transportation needs and investments.</w:t>
      </w:r>
    </w:p>
    <w:p w14:paraId="1BB95F4D" w14:textId="6B1F04F2" w:rsidR="002C37F2" w:rsidRPr="009B727B" w:rsidRDefault="1EBA3A20" w:rsidP="00F13BC7">
      <w:pPr>
        <w:spacing w:line="240" w:lineRule="auto"/>
        <w:rPr>
          <w:rFonts w:ascii="Times New Roman" w:hAnsi="Times New Roman" w:cs="Times New Roman"/>
        </w:rPr>
      </w:pPr>
      <w:r w:rsidRPr="00F13BC7">
        <w:rPr>
          <w:rFonts w:ascii="Times New Roman" w:eastAsia="Aptos" w:hAnsi="Times New Roman" w:cs="Times New Roman"/>
        </w:rPr>
        <w:t>OMB should clarify that the final rule does not restrict MPOs from carrying out lawful and federally required public involvement, outreach, communications, safety education, demographic analysis, recruitment related to federally funded work, civil rights compliance activities</w:t>
      </w:r>
      <w:r w:rsidR="00192CD4">
        <w:rPr>
          <w:rFonts w:ascii="Times New Roman" w:eastAsia="Aptos" w:hAnsi="Times New Roman" w:cs="Times New Roman"/>
        </w:rPr>
        <w:t xml:space="preserve">, or other </w:t>
      </w:r>
      <w:r w:rsidR="0024229B">
        <w:rPr>
          <w:rFonts w:ascii="Times New Roman" w:eastAsia="Aptos" w:hAnsi="Times New Roman" w:cs="Times New Roman"/>
        </w:rPr>
        <w:t>essential public engagement activities</w:t>
      </w:r>
      <w:r w:rsidRPr="00F13BC7">
        <w:rPr>
          <w:rFonts w:ascii="Times New Roman" w:eastAsia="Aptos" w:hAnsi="Times New Roman" w:cs="Times New Roman"/>
        </w:rPr>
        <w:t>.</w:t>
      </w:r>
      <w:r w:rsidR="009B727B">
        <w:rPr>
          <w:rFonts w:ascii="Times New Roman" w:hAnsi="Times New Roman" w:cs="Times New Roman"/>
        </w:rPr>
        <w:t xml:space="preserve"> </w:t>
      </w:r>
      <w:r w:rsidRPr="00F13BC7">
        <w:rPr>
          <w:rFonts w:ascii="Times New Roman" w:eastAsia="Aptos" w:hAnsi="Times New Roman" w:cs="Times New Roman"/>
        </w:rPr>
        <w:t>Clear guidance is important so that recipients and pass-through entities do not apply the rule inconsistently or avoid reasonable outreach activities that are central to transparent transportation planning.</w:t>
      </w:r>
    </w:p>
    <w:p w14:paraId="475DFA37" w14:textId="47157CA0" w:rsidR="00A03E8D" w:rsidRPr="00F13BC7" w:rsidRDefault="00A03E8D" w:rsidP="00F13BC7">
      <w:pPr>
        <w:spacing w:line="240" w:lineRule="auto"/>
        <w:rPr>
          <w:rFonts w:ascii="Times New Roman" w:hAnsi="Times New Roman" w:cs="Times New Roman"/>
        </w:rPr>
      </w:pPr>
      <w:r w:rsidRPr="00A03E8D">
        <w:rPr>
          <w:rFonts w:ascii="Times New Roman" w:hAnsi="Times New Roman" w:cs="Times New Roman"/>
        </w:rPr>
        <w:t>In [</w:t>
      </w:r>
      <w:r w:rsidRPr="00A03E8D">
        <w:rPr>
          <w:rFonts w:ascii="Times New Roman" w:hAnsi="Times New Roman" w:cs="Times New Roman"/>
          <w:highlight w:val="yellow"/>
        </w:rPr>
        <w:t>REGION</w:t>
      </w:r>
      <w:r w:rsidRPr="00A03E8D">
        <w:rPr>
          <w:rFonts w:ascii="Times New Roman" w:hAnsi="Times New Roman" w:cs="Times New Roman"/>
        </w:rPr>
        <w:t>], [</w:t>
      </w:r>
      <w:r w:rsidRPr="00A03E8D">
        <w:rPr>
          <w:rFonts w:ascii="Times New Roman" w:hAnsi="Times New Roman" w:cs="Times New Roman"/>
          <w:highlight w:val="yellow"/>
        </w:rPr>
        <w:t>MPO NAME</w:t>
      </w:r>
      <w:r w:rsidRPr="00A03E8D">
        <w:rPr>
          <w:rFonts w:ascii="Times New Roman" w:hAnsi="Times New Roman" w:cs="Times New Roman"/>
        </w:rPr>
        <w:t>] conducts public outreach for [</w:t>
      </w:r>
      <w:r w:rsidRPr="00A03E8D">
        <w:rPr>
          <w:rFonts w:ascii="Times New Roman" w:hAnsi="Times New Roman" w:cs="Times New Roman"/>
          <w:highlight w:val="yellow"/>
        </w:rPr>
        <w:t>insert example: MTP/LRTP updates, TIP amendments, safety plans, corridor studies, transit planning, freight planning, public meetings, surveys, advisory committees, or public engagement</w:t>
      </w:r>
      <w:r w:rsidRPr="00A03E8D">
        <w:rPr>
          <w:rFonts w:ascii="Times New Roman" w:hAnsi="Times New Roman" w:cs="Times New Roman"/>
        </w:rPr>
        <w:t>]. These activities are necessary to gather public input, explain transportation investments, and meet federal planning and civil rights requirements.</w:t>
      </w:r>
    </w:p>
    <w:p w14:paraId="44CBB6A1" w14:textId="0AC39D11" w:rsidR="002C37F2" w:rsidRPr="00F13BC7" w:rsidRDefault="1EBA3A20" w:rsidP="00653FC1">
      <w:pPr>
        <w:spacing w:after="0" w:line="240" w:lineRule="auto"/>
        <w:rPr>
          <w:rFonts w:ascii="Times New Roman" w:hAnsi="Times New Roman" w:cs="Times New Roman"/>
        </w:rPr>
      </w:pPr>
      <w:r w:rsidRPr="00F13BC7">
        <w:rPr>
          <w:rFonts w:ascii="Times New Roman" w:eastAsia="Aptos" w:hAnsi="Times New Roman" w:cs="Times New Roman"/>
          <w:b/>
          <w:bCs/>
        </w:rPr>
        <w:t>Transportation-Specific Guidance and Implementation Period</w:t>
      </w:r>
    </w:p>
    <w:p w14:paraId="1CE1DFD8" w14:textId="17997B00"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Because federal transportation programs have unique statutory and administrative structures, [</w:t>
      </w:r>
      <w:r w:rsidRPr="00F13BC7">
        <w:rPr>
          <w:rFonts w:ascii="Times New Roman" w:eastAsia="Aptos" w:hAnsi="Times New Roman" w:cs="Times New Roman"/>
          <w:highlight w:val="yellow"/>
        </w:rPr>
        <w:t>MPO NAME</w:t>
      </w:r>
      <w:r w:rsidRPr="00F13BC7">
        <w:rPr>
          <w:rFonts w:ascii="Times New Roman" w:eastAsia="Aptos" w:hAnsi="Times New Roman" w:cs="Times New Roman"/>
        </w:rPr>
        <w:t>] recommends that OMB direct USDOT, FHWA, and FTA to issue transportation-specific implementation guidance before the final rule takes effect.</w:t>
      </w:r>
    </w:p>
    <w:p w14:paraId="62595455" w14:textId="13CBCFA1" w:rsidR="002C37F2" w:rsidRDefault="1EBA3A20" w:rsidP="00F13BC7">
      <w:pPr>
        <w:spacing w:line="240" w:lineRule="auto"/>
        <w:rPr>
          <w:rFonts w:ascii="Times New Roman" w:eastAsia="Aptos" w:hAnsi="Times New Roman" w:cs="Times New Roman"/>
        </w:rPr>
      </w:pPr>
      <w:r w:rsidRPr="00F13BC7">
        <w:rPr>
          <w:rFonts w:ascii="Times New Roman" w:eastAsia="Aptos" w:hAnsi="Times New Roman" w:cs="Times New Roman"/>
        </w:rPr>
        <w:t xml:space="preserve">That guidance should address how the final rule applies to formula funds, discretionary grants, planning funds, pass-through arrangements, consultant contracts, existing awards, UPWPs, TIPs/STIPs, and reimbursement procedures. OMB should also provide a reasonable implementation period, templates, examples, and training so </w:t>
      </w:r>
      <w:r w:rsidR="00D70DBC">
        <w:rPr>
          <w:rFonts w:ascii="Times New Roman" w:eastAsia="Aptos" w:hAnsi="Times New Roman" w:cs="Times New Roman"/>
        </w:rPr>
        <w:t xml:space="preserve">that </w:t>
      </w:r>
      <w:r w:rsidRPr="00F13BC7">
        <w:rPr>
          <w:rFonts w:ascii="Times New Roman" w:eastAsia="Aptos" w:hAnsi="Times New Roman" w:cs="Times New Roman"/>
        </w:rPr>
        <w:t>MPOs, state DOTs, transit agencies, and local governments can update procedures without disrupting ongoing work.</w:t>
      </w:r>
      <w:r w:rsidR="001F5266">
        <w:rPr>
          <w:rFonts w:ascii="Times New Roman" w:eastAsia="Aptos" w:hAnsi="Times New Roman" w:cs="Times New Roman"/>
        </w:rPr>
        <w:t xml:space="preserve"> </w:t>
      </w:r>
      <w:r w:rsidR="001F5266" w:rsidRPr="001F5266">
        <w:rPr>
          <w:rFonts w:ascii="Times New Roman" w:eastAsia="Aptos" w:hAnsi="Times New Roman" w:cs="Times New Roman"/>
        </w:rPr>
        <w:t>Transportation-specific guidance would also help support consistent interpretation across FHWA division offices, FTA regional offices, state DOTs, recipients, and pass-through entities.</w:t>
      </w:r>
    </w:p>
    <w:p w14:paraId="2FC6B48A" w14:textId="544823A1" w:rsidR="001E24E3" w:rsidRPr="00F13BC7" w:rsidRDefault="001E24E3" w:rsidP="00F13BC7">
      <w:pPr>
        <w:spacing w:line="240" w:lineRule="auto"/>
        <w:rPr>
          <w:rFonts w:ascii="Times New Roman" w:hAnsi="Times New Roman" w:cs="Times New Roman"/>
        </w:rPr>
      </w:pPr>
      <w:r w:rsidRPr="001E24E3">
        <w:rPr>
          <w:rFonts w:ascii="Times New Roman" w:hAnsi="Times New Roman" w:cs="Times New Roman"/>
        </w:rPr>
        <w:t>For [</w:t>
      </w:r>
      <w:r w:rsidRPr="001E24E3">
        <w:rPr>
          <w:rFonts w:ascii="Times New Roman" w:hAnsi="Times New Roman" w:cs="Times New Roman"/>
          <w:highlight w:val="yellow"/>
        </w:rPr>
        <w:t>MPO NAME</w:t>
      </w:r>
      <w:r w:rsidRPr="001E24E3">
        <w:rPr>
          <w:rFonts w:ascii="Times New Roman" w:hAnsi="Times New Roman" w:cs="Times New Roman"/>
        </w:rPr>
        <w:t>], transportation-specific guidance would be especially helpful for [</w:t>
      </w:r>
      <w:r w:rsidRPr="001E24E3">
        <w:rPr>
          <w:rFonts w:ascii="Times New Roman" w:hAnsi="Times New Roman" w:cs="Times New Roman"/>
          <w:highlight w:val="yellow"/>
        </w:rPr>
        <w:t>insert example: consultant procurement, reimbursement through the state DOT, or pass-through funding arrangements</w:t>
      </w:r>
      <w:r w:rsidRPr="001E24E3">
        <w:rPr>
          <w:rFonts w:ascii="Times New Roman" w:hAnsi="Times New Roman" w:cs="Times New Roman"/>
        </w:rPr>
        <w:t>]. Clear guidance would help [</w:t>
      </w:r>
      <w:r w:rsidRPr="001E24E3">
        <w:rPr>
          <w:rFonts w:ascii="Times New Roman" w:hAnsi="Times New Roman" w:cs="Times New Roman"/>
          <w:highlight w:val="yellow"/>
        </w:rPr>
        <w:t>MPO NAME</w:t>
      </w:r>
      <w:r w:rsidRPr="001E24E3">
        <w:rPr>
          <w:rFonts w:ascii="Times New Roman" w:hAnsi="Times New Roman" w:cs="Times New Roman"/>
        </w:rPr>
        <w:t>] coordinate with [</w:t>
      </w:r>
      <w:r w:rsidRPr="001E24E3">
        <w:rPr>
          <w:rFonts w:ascii="Times New Roman" w:hAnsi="Times New Roman" w:cs="Times New Roman"/>
          <w:highlight w:val="yellow"/>
        </w:rPr>
        <w:t>STATE DOT</w:t>
      </w:r>
      <w:r w:rsidRPr="001E24E3">
        <w:rPr>
          <w:rFonts w:ascii="Times New Roman" w:hAnsi="Times New Roman" w:cs="Times New Roman"/>
        </w:rPr>
        <w:t>], FHWA, FTA, transit agencies, and local governments.</w:t>
      </w:r>
    </w:p>
    <w:p w14:paraId="00A3F521" w14:textId="1CD4491F"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b/>
          <w:bCs/>
        </w:rPr>
        <w:t>Conclusion</w:t>
      </w:r>
    </w:p>
    <w:p w14:paraId="5364048A" w14:textId="77777777" w:rsidR="00793142"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appreciates OMB’s efforts to improve transparency, accountability, and efficiency in federal financial assistance. MPOs are committed to responsible stewardship of federal transportation funds and to carrying out federally required planning and programming responsibilities in a transparent and accountable manner.</w:t>
      </w:r>
      <w:r w:rsidR="009B727B">
        <w:rPr>
          <w:rFonts w:ascii="Times New Roman" w:hAnsi="Times New Roman" w:cs="Times New Roman"/>
        </w:rPr>
        <w:t xml:space="preserve"> </w:t>
      </w:r>
    </w:p>
    <w:p w14:paraId="7BB0FB1D" w14:textId="7987375E"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w:t>
      </w:r>
      <w:r w:rsidRPr="00F13BC7">
        <w:rPr>
          <w:rFonts w:ascii="Times New Roman" w:eastAsia="Aptos" w:hAnsi="Times New Roman" w:cs="Times New Roman"/>
          <w:highlight w:val="yellow"/>
        </w:rPr>
        <w:t>MPO NAME</w:t>
      </w:r>
      <w:r w:rsidRPr="00F13BC7">
        <w:rPr>
          <w:rFonts w:ascii="Times New Roman" w:eastAsia="Aptos" w:hAnsi="Times New Roman" w:cs="Times New Roman"/>
        </w:rPr>
        <w:t>] respectfully requests that OMB provide targeted clarifications in the final rule to support consistent implementation, avoid unnecessary administrative burden, protect timely reimbursement, and preserve the ability of MPOs to carry out required transportation planning, public involvement, and project-development activities.</w:t>
      </w:r>
    </w:p>
    <w:p w14:paraId="71A80871" w14:textId="746D2AD0" w:rsidR="002C37F2" w:rsidRPr="00F13BC7" w:rsidRDefault="00FD1579" w:rsidP="00F13BC7">
      <w:pPr>
        <w:spacing w:line="240" w:lineRule="auto"/>
        <w:rPr>
          <w:rFonts w:ascii="Times New Roman" w:hAnsi="Times New Roman" w:cs="Times New Roman"/>
        </w:rPr>
      </w:pPr>
      <w:r w:rsidRPr="00FD1579">
        <w:rPr>
          <w:rFonts w:ascii="Times New Roman" w:eastAsia="Aptos" w:hAnsi="Times New Roman" w:cs="Times New Roman"/>
        </w:rPr>
        <w:t>Thank you for considering these comments. [</w:t>
      </w:r>
      <w:r w:rsidRPr="00FD1579">
        <w:rPr>
          <w:rFonts w:ascii="Times New Roman" w:eastAsia="Aptos" w:hAnsi="Times New Roman" w:cs="Times New Roman"/>
          <w:highlight w:val="yellow"/>
        </w:rPr>
        <w:t>MPO NAME</w:t>
      </w:r>
      <w:r w:rsidRPr="00FD1579">
        <w:rPr>
          <w:rFonts w:ascii="Times New Roman" w:eastAsia="Aptos" w:hAnsi="Times New Roman" w:cs="Times New Roman"/>
        </w:rPr>
        <w:t>] looks forward to continuing to work with federal, state, regional</w:t>
      </w:r>
      <w:r>
        <w:rPr>
          <w:rFonts w:ascii="Times New Roman" w:eastAsia="Aptos" w:hAnsi="Times New Roman" w:cs="Times New Roman"/>
        </w:rPr>
        <w:t xml:space="preserve">, and local </w:t>
      </w:r>
      <w:r w:rsidRPr="00FD1579">
        <w:rPr>
          <w:rFonts w:ascii="Times New Roman" w:eastAsia="Aptos" w:hAnsi="Times New Roman" w:cs="Times New Roman"/>
        </w:rPr>
        <w:t xml:space="preserve">partners to support effective implementation </w:t>
      </w:r>
      <w:r w:rsidR="003E1307">
        <w:rPr>
          <w:rFonts w:ascii="Times New Roman" w:eastAsia="Aptos" w:hAnsi="Times New Roman" w:cs="Times New Roman"/>
        </w:rPr>
        <w:t>of federal requirements</w:t>
      </w:r>
      <w:r w:rsidRPr="00FD1579">
        <w:rPr>
          <w:rFonts w:ascii="Times New Roman" w:eastAsia="Aptos" w:hAnsi="Times New Roman" w:cs="Times New Roman"/>
        </w:rPr>
        <w:t xml:space="preserve"> and advance a safe, reliable, and efficient transportation system for our region.</w:t>
      </w:r>
    </w:p>
    <w:p w14:paraId="6C4ED8D4" w14:textId="1D1AA7D5" w:rsidR="002C37F2" w:rsidRPr="00F13BC7" w:rsidRDefault="1EBA3A20" w:rsidP="00F13BC7">
      <w:pPr>
        <w:spacing w:line="240" w:lineRule="auto"/>
        <w:rPr>
          <w:rFonts w:ascii="Times New Roman" w:hAnsi="Times New Roman" w:cs="Times New Roman"/>
        </w:rPr>
      </w:pPr>
      <w:r w:rsidRPr="00F13BC7">
        <w:rPr>
          <w:rFonts w:ascii="Times New Roman" w:eastAsia="Aptos" w:hAnsi="Times New Roman" w:cs="Times New Roman"/>
        </w:rPr>
        <w:t>Sincerely,</w:t>
      </w:r>
    </w:p>
    <w:p w14:paraId="088C31BE" w14:textId="5F764B0F" w:rsidR="002C37F2" w:rsidRPr="00F13BC7" w:rsidRDefault="1EBA3A20" w:rsidP="00F13BC7">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[NAME]</w:t>
      </w:r>
    </w:p>
    <w:p w14:paraId="021ED6DA" w14:textId="4073159E" w:rsidR="002C37F2" w:rsidRPr="00F13BC7" w:rsidRDefault="1EBA3A20" w:rsidP="00F13BC7">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[TITLE]</w:t>
      </w:r>
    </w:p>
    <w:p w14:paraId="53EB0265" w14:textId="26C41F1B" w:rsidR="002C37F2" w:rsidRPr="00F13BC7" w:rsidRDefault="1EBA3A20" w:rsidP="00F13BC7">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[MPO NAME]</w:t>
      </w:r>
    </w:p>
    <w:p w14:paraId="2C078E63" w14:textId="66CF09EA" w:rsidR="002C37F2" w:rsidRPr="00653FC1" w:rsidRDefault="1EBA3A20" w:rsidP="00653FC1">
      <w:pPr>
        <w:spacing w:line="240" w:lineRule="auto"/>
        <w:rPr>
          <w:rFonts w:ascii="Times New Roman" w:hAnsi="Times New Roman" w:cs="Times New Roman"/>
          <w:highlight w:val="yellow"/>
        </w:rPr>
      </w:pPr>
      <w:r w:rsidRPr="00F13BC7">
        <w:rPr>
          <w:rFonts w:ascii="Times New Roman" w:eastAsia="Aptos" w:hAnsi="Times New Roman" w:cs="Times New Roman"/>
          <w:highlight w:val="yellow"/>
        </w:rPr>
        <w:t>[EMAIL]</w:t>
      </w:r>
      <w:r w:rsidR="00653FC1">
        <w:rPr>
          <w:rFonts w:ascii="Times New Roman" w:hAnsi="Times New Roman" w:cs="Times New Roman"/>
          <w:highlight w:val="yellow"/>
        </w:rPr>
        <w:t xml:space="preserve"> | </w:t>
      </w:r>
      <w:r w:rsidRPr="00F13BC7">
        <w:rPr>
          <w:rFonts w:ascii="Times New Roman" w:eastAsia="Aptos" w:hAnsi="Times New Roman" w:cs="Times New Roman"/>
          <w:highlight w:val="yellow"/>
        </w:rPr>
        <w:t>[PHONE]</w:t>
      </w:r>
    </w:p>
    <w:sectPr w:rsidR="002C37F2" w:rsidRPr="00653FC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59DB" w14:textId="77777777" w:rsidR="00F63769" w:rsidRDefault="00F63769" w:rsidP="001D2BFB">
      <w:pPr>
        <w:spacing w:after="0" w:line="240" w:lineRule="auto"/>
      </w:pPr>
      <w:r>
        <w:separator/>
      </w:r>
    </w:p>
  </w:endnote>
  <w:endnote w:type="continuationSeparator" w:id="0">
    <w:p w14:paraId="1662C0A9" w14:textId="77777777" w:rsidR="00F63769" w:rsidRDefault="00F63769" w:rsidP="001D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0453" w14:textId="77777777" w:rsidR="00F63769" w:rsidRDefault="00F63769" w:rsidP="001D2BFB">
      <w:pPr>
        <w:spacing w:after="0" w:line="240" w:lineRule="auto"/>
      </w:pPr>
      <w:r>
        <w:separator/>
      </w:r>
    </w:p>
  </w:footnote>
  <w:footnote w:type="continuationSeparator" w:id="0">
    <w:p w14:paraId="64D30999" w14:textId="77777777" w:rsidR="00F63769" w:rsidRDefault="00F63769" w:rsidP="001D2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CA75" w14:textId="34A35A61" w:rsidR="00243C71" w:rsidRDefault="00243C71">
    <w:pPr>
      <w:pStyle w:val="Header"/>
    </w:pPr>
    <w:r>
      <w:rPr>
        <w:noProof/>
      </w:rPr>
      <w:drawing>
        <wp:anchor distT="0" distB="0" distL="114300" distR="114300" simplePos="0" relativeHeight="251658243" behindDoc="0" locked="0" layoutInCell="1" allowOverlap="1" wp14:anchorId="0318240A" wp14:editId="502B33DA">
          <wp:simplePos x="0" y="0"/>
          <wp:positionH relativeFrom="column">
            <wp:posOffset>5441133</wp:posOffset>
          </wp:positionH>
          <wp:positionV relativeFrom="paragraph">
            <wp:posOffset>-384772</wp:posOffset>
          </wp:positionV>
          <wp:extent cx="841972" cy="841972"/>
          <wp:effectExtent l="0" t="0" r="0" b="0"/>
          <wp:wrapNone/>
          <wp:docPr id="820424598" name="Picture 1">
            <a:extLst xmlns:a="http://schemas.openxmlformats.org/drawingml/2006/main">
              <a:ext uri="{FF2B5EF4-FFF2-40B4-BE49-F238E27FC236}">
                <a16:creationId xmlns:a16="http://schemas.microsoft.com/office/drawing/2014/main" id="{9ED0D460-1779-47B6-8545-87BD278EDA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972" cy="841972"/>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24711016" wp14:editId="2082D6F7">
          <wp:simplePos x="0" y="0"/>
          <wp:positionH relativeFrom="column">
            <wp:posOffset>5441133</wp:posOffset>
          </wp:positionH>
          <wp:positionV relativeFrom="paragraph">
            <wp:posOffset>-384772</wp:posOffset>
          </wp:positionV>
          <wp:extent cx="841972" cy="841972"/>
          <wp:effectExtent l="0" t="0" r="0" b="0"/>
          <wp:wrapNone/>
          <wp:docPr id="649302436" name="Picture 1">
            <a:extLst xmlns:a="http://schemas.openxmlformats.org/drawingml/2006/main">
              <a:ext uri="{FF2B5EF4-FFF2-40B4-BE49-F238E27FC236}">
                <a16:creationId xmlns:a16="http://schemas.microsoft.com/office/drawing/2014/main" id="{CB53905A-44BD-44C0-B9A9-397CB246D2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972" cy="841972"/>
                  </a:xfrm>
                  <a:prstGeom prst="rect">
                    <a:avLst/>
                  </a:prstGeom>
                  <a:noFill/>
                </pic:spPr>
              </pic:pic>
            </a:graphicData>
          </a:graphic>
        </wp:anchor>
      </w:drawing>
    </w:r>
    <w:r>
      <w:rPr>
        <w:noProof/>
      </w:rPr>
      <w:drawing>
        <wp:anchor distT="0" distB="0" distL="114300" distR="114300" simplePos="0" relativeHeight="251658241" behindDoc="0" locked="0" layoutInCell="1" allowOverlap="1" wp14:anchorId="62CABF22" wp14:editId="17135D5C">
          <wp:simplePos x="0" y="0"/>
          <wp:positionH relativeFrom="column">
            <wp:posOffset>5441133</wp:posOffset>
          </wp:positionH>
          <wp:positionV relativeFrom="paragraph">
            <wp:posOffset>-384772</wp:posOffset>
          </wp:positionV>
          <wp:extent cx="841972" cy="841972"/>
          <wp:effectExtent l="0" t="0" r="0" b="0"/>
          <wp:wrapNone/>
          <wp:docPr id="1162677527" name="Picture 1">
            <a:extLst xmlns:a="http://schemas.openxmlformats.org/drawingml/2006/main">
              <a:ext uri="{FF2B5EF4-FFF2-40B4-BE49-F238E27FC236}">
                <a16:creationId xmlns:a16="http://schemas.microsoft.com/office/drawing/2014/main" id="{BECB3E31-8FA4-440F-9DF2-F2E9085061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972" cy="841972"/>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2152347F" wp14:editId="69B4A71A">
          <wp:simplePos x="0" y="0"/>
          <wp:positionH relativeFrom="column">
            <wp:posOffset>5441133</wp:posOffset>
          </wp:positionH>
          <wp:positionV relativeFrom="paragraph">
            <wp:posOffset>-384772</wp:posOffset>
          </wp:positionV>
          <wp:extent cx="841972" cy="841972"/>
          <wp:effectExtent l="0" t="0" r="0" b="0"/>
          <wp:wrapNone/>
          <wp:docPr id="1996204453" name="Picture 1">
            <a:extLst xmlns:a="http://schemas.openxmlformats.org/drawingml/2006/main">
              <a:ext uri="{FF2B5EF4-FFF2-40B4-BE49-F238E27FC236}">
                <a16:creationId xmlns:a16="http://schemas.microsoft.com/office/drawing/2014/main" id="{DDAD5940-4B3F-42FC-93FC-6EC813F0F0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972" cy="84197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BC01C"/>
    <w:rsid w:val="00002C99"/>
    <w:rsid w:val="00025095"/>
    <w:rsid w:val="000461E2"/>
    <w:rsid w:val="00106B2A"/>
    <w:rsid w:val="00120A08"/>
    <w:rsid w:val="00130955"/>
    <w:rsid w:val="001377FE"/>
    <w:rsid w:val="00146365"/>
    <w:rsid w:val="00155048"/>
    <w:rsid w:val="00160EB3"/>
    <w:rsid w:val="00167D92"/>
    <w:rsid w:val="00192CD4"/>
    <w:rsid w:val="00196204"/>
    <w:rsid w:val="001A064A"/>
    <w:rsid w:val="001B6200"/>
    <w:rsid w:val="001B6EF7"/>
    <w:rsid w:val="001D2BFB"/>
    <w:rsid w:val="001E24E3"/>
    <w:rsid w:val="001E5826"/>
    <w:rsid w:val="001E7D9E"/>
    <w:rsid w:val="001F5266"/>
    <w:rsid w:val="00201496"/>
    <w:rsid w:val="00214213"/>
    <w:rsid w:val="0021713D"/>
    <w:rsid w:val="00240007"/>
    <w:rsid w:val="0024229B"/>
    <w:rsid w:val="00243A19"/>
    <w:rsid w:val="00243C71"/>
    <w:rsid w:val="00251856"/>
    <w:rsid w:val="0025337A"/>
    <w:rsid w:val="00267F30"/>
    <w:rsid w:val="00283397"/>
    <w:rsid w:val="002837BA"/>
    <w:rsid w:val="00294923"/>
    <w:rsid w:val="002B5156"/>
    <w:rsid w:val="002B6E25"/>
    <w:rsid w:val="002C37F2"/>
    <w:rsid w:val="002E72FE"/>
    <w:rsid w:val="002F6264"/>
    <w:rsid w:val="0030751D"/>
    <w:rsid w:val="00317B39"/>
    <w:rsid w:val="00323137"/>
    <w:rsid w:val="003260A8"/>
    <w:rsid w:val="00333980"/>
    <w:rsid w:val="00340B31"/>
    <w:rsid w:val="0036478E"/>
    <w:rsid w:val="00386B40"/>
    <w:rsid w:val="003938E7"/>
    <w:rsid w:val="00395E1A"/>
    <w:rsid w:val="003A0290"/>
    <w:rsid w:val="003A0D2E"/>
    <w:rsid w:val="003B01E4"/>
    <w:rsid w:val="003B1B5C"/>
    <w:rsid w:val="003C0663"/>
    <w:rsid w:val="003E1307"/>
    <w:rsid w:val="003F0B99"/>
    <w:rsid w:val="00401467"/>
    <w:rsid w:val="00417379"/>
    <w:rsid w:val="00441738"/>
    <w:rsid w:val="004428E9"/>
    <w:rsid w:val="004513DA"/>
    <w:rsid w:val="0046023B"/>
    <w:rsid w:val="00460E3A"/>
    <w:rsid w:val="00472C6D"/>
    <w:rsid w:val="00482069"/>
    <w:rsid w:val="004C40FD"/>
    <w:rsid w:val="004C6946"/>
    <w:rsid w:val="004E3899"/>
    <w:rsid w:val="004F29DC"/>
    <w:rsid w:val="0050690F"/>
    <w:rsid w:val="00527F5D"/>
    <w:rsid w:val="00530E85"/>
    <w:rsid w:val="00534875"/>
    <w:rsid w:val="005356F3"/>
    <w:rsid w:val="00537509"/>
    <w:rsid w:val="00542087"/>
    <w:rsid w:val="00585D86"/>
    <w:rsid w:val="00590CCE"/>
    <w:rsid w:val="00595711"/>
    <w:rsid w:val="005A2378"/>
    <w:rsid w:val="005A4CAF"/>
    <w:rsid w:val="005D6200"/>
    <w:rsid w:val="005E3C80"/>
    <w:rsid w:val="005E6C04"/>
    <w:rsid w:val="005F2FE3"/>
    <w:rsid w:val="006205E7"/>
    <w:rsid w:val="00624575"/>
    <w:rsid w:val="00624CC0"/>
    <w:rsid w:val="006417FF"/>
    <w:rsid w:val="00653FC1"/>
    <w:rsid w:val="0065521C"/>
    <w:rsid w:val="006564BA"/>
    <w:rsid w:val="006664E5"/>
    <w:rsid w:val="00680E33"/>
    <w:rsid w:val="00684EC6"/>
    <w:rsid w:val="0069763C"/>
    <w:rsid w:val="006A44A0"/>
    <w:rsid w:val="006C0F73"/>
    <w:rsid w:val="00744ED3"/>
    <w:rsid w:val="00752D53"/>
    <w:rsid w:val="00760522"/>
    <w:rsid w:val="007826AA"/>
    <w:rsid w:val="007867BE"/>
    <w:rsid w:val="00787908"/>
    <w:rsid w:val="00793142"/>
    <w:rsid w:val="007A0488"/>
    <w:rsid w:val="007A6920"/>
    <w:rsid w:val="007C74C9"/>
    <w:rsid w:val="007D5C73"/>
    <w:rsid w:val="007E020F"/>
    <w:rsid w:val="008042F0"/>
    <w:rsid w:val="00871DB7"/>
    <w:rsid w:val="0087473B"/>
    <w:rsid w:val="008747C8"/>
    <w:rsid w:val="00874FB9"/>
    <w:rsid w:val="00877AC7"/>
    <w:rsid w:val="008C741C"/>
    <w:rsid w:val="008D0F84"/>
    <w:rsid w:val="008D4DD4"/>
    <w:rsid w:val="008E1A8F"/>
    <w:rsid w:val="008E690D"/>
    <w:rsid w:val="008F0580"/>
    <w:rsid w:val="008F62B0"/>
    <w:rsid w:val="009005B2"/>
    <w:rsid w:val="00903CDD"/>
    <w:rsid w:val="00913CF8"/>
    <w:rsid w:val="00925667"/>
    <w:rsid w:val="00934023"/>
    <w:rsid w:val="00934D87"/>
    <w:rsid w:val="00937AA6"/>
    <w:rsid w:val="0094401E"/>
    <w:rsid w:val="00954638"/>
    <w:rsid w:val="00957330"/>
    <w:rsid w:val="00972F41"/>
    <w:rsid w:val="009737F5"/>
    <w:rsid w:val="009A0CF4"/>
    <w:rsid w:val="009A536A"/>
    <w:rsid w:val="009B5761"/>
    <w:rsid w:val="009B727B"/>
    <w:rsid w:val="009B76D8"/>
    <w:rsid w:val="009C6813"/>
    <w:rsid w:val="009C76BA"/>
    <w:rsid w:val="009F282A"/>
    <w:rsid w:val="009F7EA0"/>
    <w:rsid w:val="00A03E8D"/>
    <w:rsid w:val="00A10F6D"/>
    <w:rsid w:val="00A14EC8"/>
    <w:rsid w:val="00A27B55"/>
    <w:rsid w:val="00A45FEA"/>
    <w:rsid w:val="00A525A2"/>
    <w:rsid w:val="00A7202F"/>
    <w:rsid w:val="00A8785F"/>
    <w:rsid w:val="00A9593B"/>
    <w:rsid w:val="00A97B80"/>
    <w:rsid w:val="00AA2947"/>
    <w:rsid w:val="00AB6C58"/>
    <w:rsid w:val="00AC7CA5"/>
    <w:rsid w:val="00AD6F85"/>
    <w:rsid w:val="00AE61B7"/>
    <w:rsid w:val="00AF2E22"/>
    <w:rsid w:val="00B11853"/>
    <w:rsid w:val="00B12682"/>
    <w:rsid w:val="00B1280F"/>
    <w:rsid w:val="00B20B78"/>
    <w:rsid w:val="00B27541"/>
    <w:rsid w:val="00B6004C"/>
    <w:rsid w:val="00B906AA"/>
    <w:rsid w:val="00B939F4"/>
    <w:rsid w:val="00BA67B2"/>
    <w:rsid w:val="00BA696E"/>
    <w:rsid w:val="00BB0094"/>
    <w:rsid w:val="00BC35A2"/>
    <w:rsid w:val="00BD19B1"/>
    <w:rsid w:val="00BD276D"/>
    <w:rsid w:val="00BD5CC7"/>
    <w:rsid w:val="00C11709"/>
    <w:rsid w:val="00C31ED4"/>
    <w:rsid w:val="00C43D7A"/>
    <w:rsid w:val="00C4418A"/>
    <w:rsid w:val="00C56712"/>
    <w:rsid w:val="00C70545"/>
    <w:rsid w:val="00C779F1"/>
    <w:rsid w:val="00C806C0"/>
    <w:rsid w:val="00C9133D"/>
    <w:rsid w:val="00C93282"/>
    <w:rsid w:val="00CA1E6C"/>
    <w:rsid w:val="00CA260A"/>
    <w:rsid w:val="00CB2F63"/>
    <w:rsid w:val="00D21530"/>
    <w:rsid w:val="00D2682F"/>
    <w:rsid w:val="00D26D19"/>
    <w:rsid w:val="00D34C24"/>
    <w:rsid w:val="00D446D9"/>
    <w:rsid w:val="00D528FD"/>
    <w:rsid w:val="00D70DBC"/>
    <w:rsid w:val="00D74496"/>
    <w:rsid w:val="00D80C86"/>
    <w:rsid w:val="00D82F3F"/>
    <w:rsid w:val="00D830F7"/>
    <w:rsid w:val="00D91230"/>
    <w:rsid w:val="00DB2AF1"/>
    <w:rsid w:val="00DB7245"/>
    <w:rsid w:val="00DB7747"/>
    <w:rsid w:val="00DE025D"/>
    <w:rsid w:val="00E0452D"/>
    <w:rsid w:val="00E07BC3"/>
    <w:rsid w:val="00E14F04"/>
    <w:rsid w:val="00E35999"/>
    <w:rsid w:val="00E36A5A"/>
    <w:rsid w:val="00E43D06"/>
    <w:rsid w:val="00E50D25"/>
    <w:rsid w:val="00E52F4C"/>
    <w:rsid w:val="00E63FFE"/>
    <w:rsid w:val="00E66B08"/>
    <w:rsid w:val="00E757B9"/>
    <w:rsid w:val="00EA29A5"/>
    <w:rsid w:val="00F13BC7"/>
    <w:rsid w:val="00F176C5"/>
    <w:rsid w:val="00F17AC1"/>
    <w:rsid w:val="00F2647D"/>
    <w:rsid w:val="00F26885"/>
    <w:rsid w:val="00F27D90"/>
    <w:rsid w:val="00F34FF5"/>
    <w:rsid w:val="00F4158B"/>
    <w:rsid w:val="00F44B56"/>
    <w:rsid w:val="00F63769"/>
    <w:rsid w:val="00F70D6D"/>
    <w:rsid w:val="00F71BB7"/>
    <w:rsid w:val="00FA571E"/>
    <w:rsid w:val="00FD059C"/>
    <w:rsid w:val="00FD1579"/>
    <w:rsid w:val="00FE3C40"/>
    <w:rsid w:val="00FF5B0F"/>
    <w:rsid w:val="1EBA3A20"/>
    <w:rsid w:val="414E780A"/>
    <w:rsid w:val="6C8BC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41AD"/>
  <w15:chartTrackingRefBased/>
  <w15:docId w15:val="{B34FDA99-2BE3-4513-AEC1-D1DA9802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14E780A"/>
    <w:rPr>
      <w:color w:val="467886"/>
      <w:u w:val="single"/>
    </w:rPr>
  </w:style>
  <w:style w:type="paragraph" w:styleId="Header">
    <w:name w:val="header"/>
    <w:basedOn w:val="Normal"/>
    <w:link w:val="HeaderChar"/>
    <w:uiPriority w:val="99"/>
    <w:unhideWhenUsed/>
    <w:rsid w:val="001D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BFB"/>
  </w:style>
  <w:style w:type="paragraph" w:styleId="Footer">
    <w:name w:val="footer"/>
    <w:basedOn w:val="Normal"/>
    <w:link w:val="FooterChar"/>
    <w:uiPriority w:val="99"/>
    <w:unhideWhenUsed/>
    <w:rsid w:val="001D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BFB"/>
  </w:style>
  <w:style w:type="character" w:styleId="CommentReference">
    <w:name w:val="annotation reference"/>
    <w:basedOn w:val="DefaultParagraphFont"/>
    <w:uiPriority w:val="99"/>
    <w:semiHidden/>
    <w:unhideWhenUsed/>
    <w:rsid w:val="00534875"/>
    <w:rPr>
      <w:sz w:val="16"/>
      <w:szCs w:val="16"/>
    </w:rPr>
  </w:style>
  <w:style w:type="paragraph" w:styleId="CommentText">
    <w:name w:val="annotation text"/>
    <w:basedOn w:val="Normal"/>
    <w:link w:val="CommentTextChar"/>
    <w:uiPriority w:val="99"/>
    <w:unhideWhenUsed/>
    <w:rsid w:val="00534875"/>
    <w:pPr>
      <w:spacing w:line="240" w:lineRule="auto"/>
    </w:pPr>
    <w:rPr>
      <w:sz w:val="20"/>
      <w:szCs w:val="20"/>
    </w:rPr>
  </w:style>
  <w:style w:type="character" w:customStyle="1" w:styleId="CommentTextChar">
    <w:name w:val="Comment Text Char"/>
    <w:basedOn w:val="DefaultParagraphFont"/>
    <w:link w:val="CommentText"/>
    <w:uiPriority w:val="99"/>
    <w:rsid w:val="00534875"/>
    <w:rPr>
      <w:sz w:val="20"/>
      <w:szCs w:val="20"/>
    </w:rPr>
  </w:style>
  <w:style w:type="paragraph" w:styleId="CommentSubject">
    <w:name w:val="annotation subject"/>
    <w:basedOn w:val="CommentText"/>
    <w:next w:val="CommentText"/>
    <w:link w:val="CommentSubjectChar"/>
    <w:uiPriority w:val="99"/>
    <w:semiHidden/>
    <w:unhideWhenUsed/>
    <w:rsid w:val="00534875"/>
    <w:rPr>
      <w:b/>
      <w:bCs/>
    </w:rPr>
  </w:style>
  <w:style w:type="character" w:customStyle="1" w:styleId="CommentSubjectChar">
    <w:name w:val="Comment Subject Char"/>
    <w:basedOn w:val="CommentTextChar"/>
    <w:link w:val="CommentSubject"/>
    <w:uiPriority w:val="99"/>
    <w:semiHidden/>
    <w:rsid w:val="00534875"/>
    <w:rPr>
      <w:b/>
      <w:bCs/>
      <w:sz w:val="20"/>
      <w:szCs w:val="20"/>
    </w:rPr>
  </w:style>
  <w:style w:type="paragraph" w:styleId="Revision">
    <w:name w:val="Revision"/>
    <w:hidden/>
    <w:uiPriority w:val="99"/>
    <w:semiHidden/>
    <w:rsid w:val="00534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5" Type="http://schemas.openxmlformats.org/officeDocument/2006/relationships/styles" Target="styles.xml"/><Relationship Id="rId10" Type="http://schemas.openxmlformats.org/officeDocument/2006/relationships/hyperlink" Target="http://www.regulation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3A86F8248264C9214A7D15E89B6CE" ma:contentTypeVersion="16" ma:contentTypeDescription="Create a new document." ma:contentTypeScope="" ma:versionID="7924b89be3adb6b178d8062e391218fa">
  <xsd:schema xmlns:xsd="http://www.w3.org/2001/XMLSchema" xmlns:xs="http://www.w3.org/2001/XMLSchema" xmlns:p="http://schemas.microsoft.com/office/2006/metadata/properties" xmlns:ns2="64f927bd-4861-47e6-9f9c-f30870afd43b" xmlns:ns3="ebd9a999-b2cc-4681-a3dd-d9825bcdd573" targetNamespace="http://schemas.microsoft.com/office/2006/metadata/properties" ma:root="true" ma:fieldsID="cc1a6f27e8701871837a4e56dba2af1d" ns2:_="" ns3:_="">
    <xsd:import namespace="64f927bd-4861-47e6-9f9c-f30870afd43b"/>
    <xsd:import namespace="ebd9a999-b2cc-4681-a3dd-d9825bcdd5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927bd-4861-47e6-9f9c-f30870af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d8d2015-0f85-4c7b-bd11-01e77ad7ba9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9a999-b2cc-4681-a3dd-d9825bcdd5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017a79-dfc9-491d-8804-494aef4065e8}" ma:internalName="TaxCatchAll" ma:showField="CatchAllData" ma:web="ebd9a999-b2cc-4681-a3dd-d9825bcdd57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f927bd-4861-47e6-9f9c-f30870afd43b">
      <Terms xmlns="http://schemas.microsoft.com/office/infopath/2007/PartnerControls"/>
    </lcf76f155ced4ddcb4097134ff3c332f>
    <TaxCatchAll xmlns="ebd9a999-b2cc-4681-a3dd-d9825bcdd5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647B2-064E-4F25-BEF4-39C83627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927bd-4861-47e6-9f9c-f30870afd43b"/>
    <ds:schemaRef ds:uri="ebd9a999-b2cc-4681-a3dd-d9825bcdd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AA95A-3DE7-424F-828C-64C91BEA84ED}">
  <ds:schemaRefs>
    <ds:schemaRef ds:uri="http://schemas.microsoft.com/office/2006/metadata/properties"/>
    <ds:schemaRef ds:uri="http://schemas.microsoft.com/office/infopath/2007/PartnerControls"/>
    <ds:schemaRef ds:uri="64f927bd-4861-47e6-9f9c-f30870afd43b"/>
    <ds:schemaRef ds:uri="ebd9a999-b2cc-4681-a3dd-d9825bcdd573"/>
  </ds:schemaRefs>
</ds:datastoreItem>
</file>

<file path=customXml/itemProps3.xml><?xml version="1.0" encoding="utf-8"?>
<ds:datastoreItem xmlns:ds="http://schemas.openxmlformats.org/officeDocument/2006/customXml" ds:itemID="{2636CA6E-42D4-4E91-B8DC-692DFCB5C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2485</Words>
  <Characters>14167</Characters>
  <Application>Microsoft Office Word</Application>
  <DocSecurity>0</DocSecurity>
  <Lines>118</Lines>
  <Paragraphs>33</Paragraphs>
  <ScaleCrop>false</ScaleCrop>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Economou</dc:creator>
  <cp:keywords/>
  <dc:description/>
  <cp:lastModifiedBy>Katie Economou</cp:lastModifiedBy>
  <cp:revision>2</cp:revision>
  <dcterms:created xsi:type="dcterms:W3CDTF">2026-06-30T07:36:00Z</dcterms:created>
  <dcterms:modified xsi:type="dcterms:W3CDTF">2026-06-30T21:01:00Z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0x0101004773A86F8248264C9214A7D15E89B6CE</vt:lpwstr>
  </property>
  <property fmtid="{D5CDD505-2E9C-101B-9397-08002B2CF9AE}" pid="3" name="MediaServiceImageTags">
    <vt:lpwstr/>
  </property>
</Properties>
</file>